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08109" w14:textId="451AAF51" w:rsidR="00FA78ED" w:rsidRDefault="00701589" w:rsidP="00FA78ED">
      <w:pPr>
        <w:spacing w:before="120" w:after="120" w:line="276" w:lineRule="auto"/>
        <w:jc w:val="center"/>
        <w:rPr>
          <w:rFonts w:ascii="Palatino Linotype" w:eastAsia="Century Gothic" w:hAnsi="Palatino Linotype"/>
          <w:b/>
          <w:sz w:val="24"/>
          <w:szCs w:val="24"/>
        </w:rPr>
      </w:pPr>
      <w:r w:rsidRPr="00072FBA">
        <w:rPr>
          <w:rFonts w:ascii="Palatino Linotype" w:eastAsia="Century Gothic" w:hAnsi="Palatino Linotype"/>
          <w:b/>
          <w:sz w:val="24"/>
          <w:szCs w:val="24"/>
        </w:rPr>
        <w:t xml:space="preserve">DECRETO </w:t>
      </w:r>
      <w:r>
        <w:rPr>
          <w:rFonts w:ascii="Palatino Linotype" w:eastAsia="Century Gothic" w:hAnsi="Palatino Linotype"/>
          <w:b/>
          <w:sz w:val="24"/>
          <w:szCs w:val="24"/>
        </w:rPr>
        <w:t>Nº. 023, DE 23 DE FEVEREIRO DE 2023</w:t>
      </w:r>
    </w:p>
    <w:p w14:paraId="2DF67CDA" w14:textId="77777777" w:rsidR="00701589" w:rsidRPr="00072FBA" w:rsidRDefault="00701589" w:rsidP="00FA78ED">
      <w:pPr>
        <w:spacing w:before="120" w:after="120" w:line="276" w:lineRule="auto"/>
        <w:jc w:val="center"/>
        <w:rPr>
          <w:rFonts w:ascii="Palatino Linotype" w:eastAsia="Century Gothic" w:hAnsi="Palatino Linotype"/>
          <w:b/>
          <w:sz w:val="24"/>
          <w:szCs w:val="24"/>
        </w:rPr>
      </w:pPr>
    </w:p>
    <w:p w14:paraId="4FF33905" w14:textId="77777777" w:rsidR="00FA78ED" w:rsidRPr="00072FBA" w:rsidRDefault="00FA78ED" w:rsidP="00FA78ED">
      <w:pPr>
        <w:spacing w:before="120" w:after="120" w:line="276" w:lineRule="auto"/>
        <w:ind w:left="4542"/>
        <w:jc w:val="both"/>
        <w:rPr>
          <w:rFonts w:ascii="Palatino Linotype" w:hAnsi="Palatino Linotype" w:cs="Times New Roman"/>
          <w:color w:val="000000"/>
          <w:sz w:val="24"/>
          <w:szCs w:val="24"/>
        </w:rPr>
      </w:pPr>
      <w:r w:rsidRPr="00072FBA">
        <w:rPr>
          <w:rFonts w:ascii="Palatino Linotype" w:hAnsi="Palatino Linotype" w:cs="Times New Roman"/>
          <w:color w:val="000000"/>
          <w:sz w:val="24"/>
          <w:szCs w:val="24"/>
        </w:rPr>
        <w:t xml:space="preserve">Dispõe sobre </w:t>
      </w:r>
      <w:r w:rsidRPr="00072FBA">
        <w:rPr>
          <w:rFonts w:ascii="Palatino Linotype" w:hAnsi="Palatino Linotype"/>
          <w:sz w:val="24"/>
          <w:szCs w:val="24"/>
        </w:rPr>
        <w:t>a elaboração dos Estudos Técnicos Preliminares - ETP, para a aquisição de bens e a contratação de serviços e obras</w:t>
      </w:r>
      <w:r w:rsidRPr="00072FBA">
        <w:rPr>
          <w:rFonts w:ascii="Palatino Linotype" w:hAnsi="Palatino Linotype" w:cs="Times New Roman"/>
          <w:color w:val="000000"/>
          <w:sz w:val="24"/>
          <w:szCs w:val="24"/>
        </w:rPr>
        <w:t xml:space="preserve"> no âmbito da </w:t>
      </w:r>
      <w:r>
        <w:rPr>
          <w:rFonts w:ascii="Palatino Linotype" w:hAnsi="Palatino Linotype" w:cs="Times New Roman"/>
          <w:color w:val="000000"/>
          <w:sz w:val="24"/>
          <w:szCs w:val="24"/>
        </w:rPr>
        <w:t>A</w:t>
      </w:r>
      <w:r w:rsidRPr="00072FBA">
        <w:rPr>
          <w:rFonts w:ascii="Palatino Linotype" w:hAnsi="Palatino Linotype" w:cs="Times New Roman"/>
          <w:color w:val="000000"/>
          <w:sz w:val="24"/>
          <w:szCs w:val="24"/>
        </w:rPr>
        <w:t xml:space="preserve">dministração </w:t>
      </w:r>
      <w:r>
        <w:rPr>
          <w:rFonts w:ascii="Palatino Linotype" w:hAnsi="Palatino Linotype" w:cs="Times New Roman"/>
          <w:color w:val="000000"/>
          <w:sz w:val="24"/>
          <w:szCs w:val="24"/>
        </w:rPr>
        <w:t>P</w:t>
      </w:r>
      <w:r w:rsidRPr="00072FBA">
        <w:rPr>
          <w:rFonts w:ascii="Palatino Linotype" w:hAnsi="Palatino Linotype" w:cs="Times New Roman"/>
          <w:color w:val="000000"/>
          <w:sz w:val="24"/>
          <w:szCs w:val="24"/>
        </w:rPr>
        <w:t xml:space="preserve">ública </w:t>
      </w:r>
      <w:r>
        <w:rPr>
          <w:rFonts w:ascii="Palatino Linotype" w:hAnsi="Palatino Linotype" w:cs="Times New Roman"/>
          <w:color w:val="000000"/>
          <w:sz w:val="24"/>
          <w:szCs w:val="24"/>
        </w:rPr>
        <w:t>M</w:t>
      </w:r>
      <w:r w:rsidRPr="00072FBA">
        <w:rPr>
          <w:rFonts w:ascii="Palatino Linotype" w:hAnsi="Palatino Linotype" w:cs="Times New Roman"/>
          <w:color w:val="000000"/>
          <w:sz w:val="24"/>
          <w:szCs w:val="24"/>
        </w:rPr>
        <w:t>unicipal e dá outras providências.</w:t>
      </w:r>
    </w:p>
    <w:p w14:paraId="40DF4D4F" w14:textId="0FB0F4CB" w:rsidR="00FA78ED" w:rsidRPr="00072FBA" w:rsidRDefault="00FA78ED" w:rsidP="00FA78ED">
      <w:pPr>
        <w:spacing w:before="120" w:after="120" w:line="276" w:lineRule="auto"/>
        <w:ind w:firstLine="708"/>
        <w:jc w:val="both"/>
        <w:rPr>
          <w:rFonts w:ascii="Palatino Linotype" w:eastAsia="Century Gothic" w:hAnsi="Palatino Linotype"/>
          <w:sz w:val="24"/>
          <w:szCs w:val="24"/>
        </w:rPr>
      </w:pPr>
      <w:r>
        <w:rPr>
          <w:rFonts w:ascii="Palatino Linotype" w:hAnsi="Palatino Linotype"/>
          <w:sz w:val="24"/>
          <w:szCs w:val="24"/>
        </w:rPr>
        <w:t>O</w:t>
      </w:r>
      <w:r w:rsidRPr="00A179C7">
        <w:rPr>
          <w:rFonts w:ascii="Palatino Linotype" w:hAnsi="Palatino Linotype"/>
          <w:sz w:val="24"/>
          <w:szCs w:val="24"/>
        </w:rPr>
        <w:t xml:space="preserve"> </w:t>
      </w:r>
      <w:r w:rsidRPr="00A179C7">
        <w:rPr>
          <w:rFonts w:ascii="Palatino Linotype" w:hAnsi="Palatino Linotype"/>
          <w:b/>
          <w:bCs/>
          <w:sz w:val="24"/>
          <w:szCs w:val="24"/>
        </w:rPr>
        <w:t>PREFEIT</w:t>
      </w:r>
      <w:r>
        <w:rPr>
          <w:rFonts w:ascii="Palatino Linotype" w:hAnsi="Palatino Linotype"/>
          <w:b/>
          <w:bCs/>
          <w:sz w:val="24"/>
          <w:szCs w:val="24"/>
        </w:rPr>
        <w:t>O</w:t>
      </w:r>
      <w:r w:rsidRPr="00A179C7">
        <w:rPr>
          <w:rFonts w:ascii="Palatino Linotype" w:hAnsi="Palatino Linotype"/>
          <w:b/>
          <w:bCs/>
          <w:sz w:val="24"/>
          <w:szCs w:val="24"/>
        </w:rPr>
        <w:t xml:space="preserve"> MUNICIPAL DE </w:t>
      </w:r>
      <w:r>
        <w:rPr>
          <w:rFonts w:ascii="Palatino Linotype" w:hAnsi="Palatino Linotype"/>
          <w:b/>
          <w:bCs/>
          <w:sz w:val="24"/>
          <w:szCs w:val="24"/>
        </w:rPr>
        <w:t>VILA BELA DA SANTÍSSIMA TRINDADE</w:t>
      </w:r>
      <w:r w:rsidRPr="00A179C7">
        <w:rPr>
          <w:rFonts w:ascii="Palatino Linotype" w:hAnsi="Palatino Linotype"/>
          <w:sz w:val="24"/>
          <w:szCs w:val="24"/>
        </w:rPr>
        <w:t>, Estado de Mato Grosso, no uso das atribuições que lhe confere os art</w:t>
      </w:r>
      <w:r>
        <w:rPr>
          <w:rFonts w:ascii="Palatino Linotype" w:hAnsi="Palatino Linotype"/>
          <w:sz w:val="24"/>
          <w:szCs w:val="24"/>
        </w:rPr>
        <w:t>. 64</w:t>
      </w:r>
      <w:r w:rsidRPr="00A179C7">
        <w:rPr>
          <w:rFonts w:ascii="Palatino Linotype" w:hAnsi="Palatino Linotype"/>
          <w:sz w:val="24"/>
          <w:szCs w:val="24"/>
        </w:rPr>
        <w:t xml:space="preserve">, incisos VI  da Lei Orgânica Municipal </w:t>
      </w:r>
      <w:r>
        <w:rPr>
          <w:rFonts w:ascii="Palatino Linotype" w:hAnsi="Palatino Linotype"/>
          <w:sz w:val="24"/>
          <w:szCs w:val="24"/>
        </w:rPr>
        <w:t>e</w:t>
      </w:r>
      <w:r>
        <w:rPr>
          <w:rFonts w:ascii="Palatino Linotype" w:eastAsia="Century Gothic" w:hAnsi="Palatino Linotype"/>
          <w:sz w:val="24"/>
          <w:szCs w:val="24"/>
        </w:rPr>
        <w:t>,</w:t>
      </w:r>
      <w:r w:rsidRPr="00072FBA">
        <w:rPr>
          <w:rFonts w:ascii="Palatino Linotype" w:eastAsia="Century Gothic" w:hAnsi="Palatino Linotype"/>
          <w:sz w:val="24"/>
          <w:szCs w:val="24"/>
        </w:rPr>
        <w:t xml:space="preserve"> ainda,</w:t>
      </w:r>
    </w:p>
    <w:p w14:paraId="51A59708" w14:textId="77777777" w:rsidR="00FA78ED" w:rsidRPr="00072FBA" w:rsidRDefault="00FA78ED" w:rsidP="00FA78ED">
      <w:pPr>
        <w:spacing w:before="120" w:after="120" w:line="276" w:lineRule="auto"/>
        <w:ind w:firstLine="708"/>
        <w:jc w:val="both"/>
        <w:rPr>
          <w:rFonts w:ascii="Palatino Linotype" w:eastAsia="Century Gothic" w:hAnsi="Palatino Linotype"/>
          <w:sz w:val="24"/>
          <w:szCs w:val="24"/>
        </w:rPr>
      </w:pPr>
      <w:r w:rsidRPr="00900D0E">
        <w:rPr>
          <w:rFonts w:ascii="Palatino Linotype" w:eastAsia="Century Gothic" w:hAnsi="Palatino Linotype"/>
          <w:b/>
          <w:bCs/>
          <w:sz w:val="24"/>
          <w:szCs w:val="24"/>
        </w:rPr>
        <w:t>CONSIDERANDO</w:t>
      </w:r>
      <w:r w:rsidRPr="00072FBA">
        <w:rPr>
          <w:rFonts w:ascii="Palatino Linotype" w:eastAsia="Century Gothic" w:hAnsi="Palatino Linotype"/>
          <w:sz w:val="24"/>
          <w:szCs w:val="24"/>
        </w:rPr>
        <w:t xml:space="preserve"> que compete ao ente federado definir, em norma própria, regras específicas para o cumprimento das determinações gerais previstas na Lei nº 14.133, de 2021 (art. 187);</w:t>
      </w:r>
    </w:p>
    <w:p w14:paraId="589FE4BF" w14:textId="77777777" w:rsidR="00FA78ED" w:rsidRPr="00072FBA" w:rsidRDefault="00FA78ED" w:rsidP="00FA78ED">
      <w:pPr>
        <w:spacing w:before="120" w:after="120" w:line="276" w:lineRule="auto"/>
        <w:ind w:firstLine="708"/>
        <w:jc w:val="both"/>
        <w:rPr>
          <w:rFonts w:ascii="Palatino Linotype" w:eastAsia="Century Gothic" w:hAnsi="Palatino Linotype"/>
          <w:sz w:val="24"/>
          <w:szCs w:val="24"/>
        </w:rPr>
      </w:pPr>
      <w:r w:rsidRPr="00900D0E">
        <w:rPr>
          <w:rFonts w:ascii="Palatino Linotype" w:eastAsia="Century Gothic" w:hAnsi="Palatino Linotype"/>
          <w:b/>
          <w:bCs/>
          <w:sz w:val="24"/>
          <w:szCs w:val="24"/>
        </w:rPr>
        <w:t>CONSIDERANDO</w:t>
      </w:r>
      <w:r w:rsidRPr="00072FBA">
        <w:rPr>
          <w:rFonts w:ascii="Palatino Linotype" w:eastAsia="Century Gothic" w:hAnsi="Palatino Linotype"/>
          <w:sz w:val="24"/>
          <w:szCs w:val="24"/>
        </w:rPr>
        <w:t xml:space="preserve"> a definição trazida pelo art. 6º, XX e as disposições dos art</w:t>
      </w:r>
      <w:r>
        <w:rPr>
          <w:rFonts w:ascii="Palatino Linotype" w:eastAsia="Century Gothic" w:hAnsi="Palatino Linotype"/>
          <w:sz w:val="24"/>
          <w:szCs w:val="24"/>
        </w:rPr>
        <w:t>igos</w:t>
      </w:r>
      <w:r w:rsidRPr="00072FBA">
        <w:rPr>
          <w:rFonts w:ascii="Palatino Linotype" w:eastAsia="Century Gothic" w:hAnsi="Palatino Linotype"/>
          <w:sz w:val="24"/>
          <w:szCs w:val="24"/>
        </w:rPr>
        <w:t xml:space="preserve"> 6º, XXIII, b, XXV</w:t>
      </w:r>
      <w:r>
        <w:rPr>
          <w:rFonts w:ascii="Palatino Linotype" w:eastAsia="Century Gothic" w:hAnsi="Palatino Linotype"/>
          <w:sz w:val="24"/>
          <w:szCs w:val="24"/>
        </w:rPr>
        <w:t>,</w:t>
      </w:r>
      <w:r w:rsidRPr="00072FBA">
        <w:rPr>
          <w:rFonts w:ascii="Palatino Linotype" w:eastAsia="Century Gothic" w:hAnsi="Palatino Linotype"/>
          <w:sz w:val="24"/>
          <w:szCs w:val="24"/>
        </w:rPr>
        <w:t xml:space="preserve"> 18, I, §§ 1º, 2º e 3º, 21, 25, § 2º, 36, § 1º, 40, § 4º, 44 e 72, I todos da Lei nº 14.133, de 2021;</w:t>
      </w:r>
    </w:p>
    <w:p w14:paraId="0917613C" w14:textId="77777777" w:rsidR="00FA78ED" w:rsidRPr="00072FBA" w:rsidRDefault="00FA78ED" w:rsidP="00FA78ED">
      <w:pPr>
        <w:spacing w:before="120" w:after="120" w:line="276" w:lineRule="auto"/>
        <w:ind w:firstLine="708"/>
        <w:jc w:val="both"/>
        <w:rPr>
          <w:rFonts w:ascii="Palatino Linotype" w:eastAsia="Century Gothic" w:hAnsi="Palatino Linotype"/>
          <w:sz w:val="24"/>
          <w:szCs w:val="24"/>
        </w:rPr>
      </w:pPr>
      <w:r w:rsidRPr="00900D0E">
        <w:rPr>
          <w:rFonts w:ascii="Palatino Linotype" w:eastAsia="Century Gothic" w:hAnsi="Palatino Linotype"/>
          <w:b/>
          <w:bCs/>
          <w:sz w:val="24"/>
          <w:szCs w:val="24"/>
        </w:rPr>
        <w:t>CONSIDERANDO</w:t>
      </w:r>
      <w:r w:rsidRPr="00072FBA">
        <w:rPr>
          <w:rFonts w:ascii="Palatino Linotype" w:eastAsia="Century Gothic" w:hAnsi="Palatino Linotype"/>
          <w:sz w:val="24"/>
          <w:szCs w:val="24"/>
        </w:rPr>
        <w:t xml:space="preserve"> a necessidade de materialização dos princípios constitucionais da legalidade, moralidade e eficiência (art. 37, </w:t>
      </w:r>
      <w:r w:rsidRPr="00072FBA">
        <w:rPr>
          <w:rFonts w:ascii="Palatino Linotype" w:eastAsia="Century Gothic" w:hAnsi="Palatino Linotype"/>
          <w:i/>
          <w:iCs/>
          <w:sz w:val="24"/>
          <w:szCs w:val="24"/>
        </w:rPr>
        <w:t>caput</w:t>
      </w:r>
      <w:r w:rsidRPr="00072FBA">
        <w:rPr>
          <w:rFonts w:ascii="Palatino Linotype" w:eastAsia="Century Gothic" w:hAnsi="Palatino Linotype"/>
          <w:sz w:val="24"/>
          <w:szCs w:val="24"/>
        </w:rPr>
        <w:t>, da Constituição Federal), além dos princípios do planejamento, d</w:t>
      </w:r>
      <w:r w:rsidRPr="00072FBA">
        <w:rPr>
          <w:rFonts w:ascii="Palatino Linotype" w:hAnsi="Palatino Linotype"/>
          <w:color w:val="000000"/>
          <w:sz w:val="24"/>
          <w:szCs w:val="24"/>
        </w:rPr>
        <w:t>a motivação,</w:t>
      </w:r>
      <w:r w:rsidRPr="00072FBA">
        <w:rPr>
          <w:rFonts w:ascii="Palatino Linotype" w:eastAsia="Century Gothic" w:hAnsi="Palatino Linotype"/>
          <w:sz w:val="24"/>
          <w:szCs w:val="24"/>
        </w:rPr>
        <w:t xml:space="preserve"> </w:t>
      </w:r>
      <w:r w:rsidRPr="00072FBA">
        <w:rPr>
          <w:rFonts w:ascii="Palatino Linotype" w:hAnsi="Palatino Linotype"/>
          <w:color w:val="000000"/>
          <w:sz w:val="24"/>
          <w:szCs w:val="24"/>
        </w:rPr>
        <w:t>da razoabilidade,</w:t>
      </w:r>
      <w:r w:rsidRPr="00072FBA">
        <w:rPr>
          <w:rFonts w:ascii="Palatino Linotype" w:eastAsia="Century Gothic" w:hAnsi="Palatino Linotype"/>
          <w:sz w:val="24"/>
          <w:szCs w:val="24"/>
        </w:rPr>
        <w:t xml:space="preserve"> da transparência, </w:t>
      </w:r>
      <w:r w:rsidRPr="00072FBA">
        <w:rPr>
          <w:rFonts w:ascii="Palatino Linotype" w:hAnsi="Palatino Linotype"/>
          <w:color w:val="000000"/>
          <w:sz w:val="24"/>
          <w:szCs w:val="24"/>
        </w:rPr>
        <w:t>da proporcionalidade,</w:t>
      </w:r>
      <w:r w:rsidRPr="00072FBA">
        <w:rPr>
          <w:rFonts w:ascii="Palatino Linotype" w:eastAsia="Century Gothic" w:hAnsi="Palatino Linotype"/>
          <w:sz w:val="24"/>
          <w:szCs w:val="24"/>
        </w:rPr>
        <w:t xml:space="preserve"> da eficiência, da economicidade, da eficácia, </w:t>
      </w:r>
      <w:r w:rsidRPr="00072FBA">
        <w:rPr>
          <w:rFonts w:ascii="Palatino Linotype" w:hAnsi="Palatino Linotype"/>
          <w:color w:val="000000"/>
          <w:sz w:val="24"/>
          <w:szCs w:val="24"/>
        </w:rPr>
        <w:t>do desenvolvimento nacional sustentável</w:t>
      </w:r>
      <w:r w:rsidRPr="00072FBA">
        <w:rPr>
          <w:rFonts w:ascii="Palatino Linotype" w:eastAsia="Century Gothic" w:hAnsi="Palatino Linotype"/>
          <w:sz w:val="24"/>
          <w:szCs w:val="24"/>
        </w:rPr>
        <w:t xml:space="preserve"> (art. 5º, </w:t>
      </w:r>
      <w:r w:rsidRPr="00072FBA">
        <w:rPr>
          <w:rFonts w:ascii="Palatino Linotype" w:eastAsia="Century Gothic" w:hAnsi="Palatino Linotype"/>
          <w:i/>
          <w:iCs/>
          <w:sz w:val="24"/>
          <w:szCs w:val="24"/>
        </w:rPr>
        <w:t>caput</w:t>
      </w:r>
      <w:r w:rsidRPr="00072FBA">
        <w:rPr>
          <w:rFonts w:ascii="Palatino Linotype" w:eastAsia="Century Gothic" w:hAnsi="Palatino Linotype"/>
          <w:sz w:val="24"/>
          <w:szCs w:val="24"/>
        </w:rPr>
        <w:t>, da Lei Federal nº 14.133, de 2021);</w:t>
      </w:r>
    </w:p>
    <w:p w14:paraId="60F9F936" w14:textId="7C776EEF" w:rsidR="00FA78ED" w:rsidRPr="00072FBA" w:rsidRDefault="00FA78ED" w:rsidP="00FA78ED">
      <w:pPr>
        <w:ind w:firstLine="708"/>
        <w:jc w:val="both"/>
        <w:rPr>
          <w:rFonts w:ascii="Palatino Linotype" w:eastAsia="Century Gothic" w:hAnsi="Palatino Linotype"/>
          <w:sz w:val="24"/>
          <w:szCs w:val="24"/>
        </w:rPr>
      </w:pPr>
      <w:r w:rsidRPr="00900D0E">
        <w:rPr>
          <w:rFonts w:ascii="Palatino Linotype" w:eastAsia="Century Gothic" w:hAnsi="Palatino Linotype"/>
          <w:b/>
          <w:bCs/>
          <w:sz w:val="24"/>
          <w:szCs w:val="24"/>
        </w:rPr>
        <w:t xml:space="preserve">CONSIDERANDO </w:t>
      </w:r>
      <w:r w:rsidRPr="00072FBA">
        <w:rPr>
          <w:rFonts w:ascii="Palatino Linotype" w:eastAsia="Century Gothic" w:hAnsi="Palatino Linotype"/>
          <w:sz w:val="24"/>
          <w:szCs w:val="24"/>
        </w:rPr>
        <w:t xml:space="preserve">a necessidade de se caracterizar, no primeiro momento do planejamento de cada contratação, o interesse público inerente e as melhores soluções para o seu eficaz atendimento, bem como formar uma base sólida de informações e conclusões capazes de sustentar técnica e economicamente a elaboração de anteprojeto, projeto básico, termo de referência no caso </w:t>
      </w:r>
      <w:r w:rsidR="005E4ACA">
        <w:rPr>
          <w:rFonts w:ascii="Palatino Linotype" w:eastAsia="Century Gothic" w:hAnsi="Palatino Linotype"/>
          <w:sz w:val="24"/>
          <w:szCs w:val="24"/>
        </w:rPr>
        <w:t>d</w:t>
      </w:r>
      <w:r w:rsidRPr="00072FBA">
        <w:rPr>
          <w:rFonts w:ascii="Palatino Linotype" w:eastAsia="Century Gothic" w:hAnsi="Palatino Linotype"/>
          <w:sz w:val="24"/>
          <w:szCs w:val="24"/>
        </w:rPr>
        <w:t xml:space="preserve">e constatar a viabilidade da contratação; </w:t>
      </w:r>
    </w:p>
    <w:p w14:paraId="70DA7238" w14:textId="77777777" w:rsidR="00FA78ED" w:rsidRPr="00072FBA" w:rsidRDefault="00FA78ED" w:rsidP="00FA78ED">
      <w:pPr>
        <w:spacing w:before="120" w:after="120" w:line="276" w:lineRule="auto"/>
        <w:ind w:firstLine="708"/>
        <w:jc w:val="both"/>
        <w:rPr>
          <w:rFonts w:ascii="Palatino Linotype" w:eastAsia="Century Gothic" w:hAnsi="Palatino Linotype"/>
          <w:sz w:val="24"/>
          <w:szCs w:val="24"/>
        </w:rPr>
      </w:pPr>
      <w:r w:rsidRPr="00900D0E">
        <w:rPr>
          <w:rFonts w:ascii="Palatino Linotype" w:eastAsia="Century Gothic" w:hAnsi="Palatino Linotype"/>
          <w:b/>
          <w:bCs/>
          <w:sz w:val="24"/>
          <w:szCs w:val="24"/>
        </w:rPr>
        <w:t>CONSIDERANDO</w:t>
      </w:r>
      <w:r w:rsidRPr="00072FBA">
        <w:rPr>
          <w:rFonts w:ascii="Palatino Linotype" w:eastAsia="Century Gothic" w:hAnsi="Palatino Linotype"/>
          <w:sz w:val="24"/>
          <w:szCs w:val="24"/>
        </w:rPr>
        <w:t xml:space="preserve"> a necessidade de compatibilização da fase preparatória com o Plano de Contratações Anual, sempre que elaborado, </w:t>
      </w:r>
      <w:r w:rsidRPr="00072FBA">
        <w:rPr>
          <w:rFonts w:ascii="Palatino Linotype" w:hAnsi="Palatino Linotype"/>
          <w:color w:val="000000"/>
          <w:sz w:val="24"/>
          <w:szCs w:val="24"/>
        </w:rPr>
        <w:t>com as leis orçamentárias, promovendo uma abordagem de todas as considerações técnicas, mercadológicas e de gestão que podem interferir na contratação;</w:t>
      </w:r>
    </w:p>
    <w:p w14:paraId="075CB3E0" w14:textId="7D2A90D0" w:rsidR="00FA78ED" w:rsidRPr="00072FBA" w:rsidRDefault="00FA78ED" w:rsidP="00FA78ED">
      <w:pPr>
        <w:spacing w:before="120" w:after="120" w:line="276" w:lineRule="auto"/>
        <w:ind w:firstLine="851"/>
        <w:jc w:val="both"/>
        <w:rPr>
          <w:rFonts w:ascii="Palatino Linotype" w:eastAsia="Century Gothic" w:hAnsi="Palatino Linotype"/>
          <w:sz w:val="24"/>
          <w:szCs w:val="24"/>
        </w:rPr>
      </w:pPr>
      <w:r w:rsidRPr="00900D0E">
        <w:rPr>
          <w:rFonts w:ascii="Palatino Linotype" w:eastAsia="Century Gothic" w:hAnsi="Palatino Linotype"/>
          <w:b/>
          <w:bCs/>
          <w:sz w:val="24"/>
          <w:szCs w:val="24"/>
        </w:rPr>
        <w:lastRenderedPageBreak/>
        <w:t>CONSIDERANDO</w:t>
      </w:r>
      <w:r w:rsidRPr="00072FBA">
        <w:rPr>
          <w:rFonts w:ascii="Palatino Linotype" w:eastAsia="Century Gothic" w:hAnsi="Palatino Linotype"/>
          <w:sz w:val="24"/>
          <w:szCs w:val="24"/>
        </w:rPr>
        <w:t xml:space="preserve"> a necessidade de transmitir segurança jurídica aos Agentes Públicos, Servidores Públicos e a todos os demais envolvidos nos processos de</w:t>
      </w:r>
      <w:r>
        <w:rPr>
          <w:rFonts w:ascii="Palatino Linotype" w:eastAsia="Century Gothic" w:hAnsi="Palatino Linotype"/>
          <w:sz w:val="24"/>
          <w:szCs w:val="24"/>
        </w:rPr>
        <w:t xml:space="preserve"> licitações e contratações </w:t>
      </w:r>
      <w:r w:rsidRPr="00072FBA">
        <w:rPr>
          <w:rFonts w:ascii="Palatino Linotype" w:eastAsia="Century Gothic" w:hAnsi="Palatino Linotype"/>
          <w:sz w:val="24"/>
          <w:szCs w:val="24"/>
        </w:rPr>
        <w:t xml:space="preserve">da Prefeitura Municipal de </w:t>
      </w:r>
      <w:r>
        <w:rPr>
          <w:rFonts w:ascii="Palatino Linotype" w:eastAsia="Century Gothic" w:hAnsi="Palatino Linotype"/>
          <w:sz w:val="24"/>
          <w:szCs w:val="24"/>
        </w:rPr>
        <w:t>Vila Bela da Santíssima Trindade</w:t>
      </w:r>
      <w:r w:rsidRPr="00072FBA">
        <w:rPr>
          <w:rFonts w:ascii="Palatino Linotype" w:eastAsia="Century Gothic" w:hAnsi="Palatino Linotype"/>
          <w:sz w:val="24"/>
          <w:szCs w:val="24"/>
        </w:rPr>
        <w:t>,</w:t>
      </w:r>
      <w:r w:rsidRPr="00072FBA">
        <w:rPr>
          <w:rFonts w:ascii="Palatino Linotype" w:eastAsia="Century Gothic" w:hAnsi="Palatino Linotype"/>
          <w:sz w:val="24"/>
          <w:szCs w:val="24"/>
        </w:rPr>
        <w:tab/>
      </w:r>
    </w:p>
    <w:p w14:paraId="0A6D50A6" w14:textId="77777777" w:rsidR="00FA78ED" w:rsidRPr="00900D0E" w:rsidRDefault="00FA78ED" w:rsidP="00FA78ED">
      <w:pPr>
        <w:spacing w:before="120" w:after="120" w:line="276" w:lineRule="auto"/>
        <w:ind w:left="862"/>
        <w:rPr>
          <w:rFonts w:ascii="Palatino Linotype" w:eastAsia="Century Gothic" w:hAnsi="Palatino Linotype"/>
          <w:b/>
          <w:bCs/>
          <w:sz w:val="24"/>
          <w:szCs w:val="24"/>
        </w:rPr>
      </w:pPr>
      <w:r w:rsidRPr="00900D0E">
        <w:rPr>
          <w:rFonts w:ascii="Palatino Linotype" w:eastAsia="Century Gothic" w:hAnsi="Palatino Linotype"/>
          <w:b/>
          <w:bCs/>
          <w:sz w:val="24"/>
          <w:szCs w:val="24"/>
        </w:rPr>
        <w:t>DECRETA</w:t>
      </w:r>
    </w:p>
    <w:p w14:paraId="1EBBB398" w14:textId="77777777" w:rsidR="00FA78ED" w:rsidRPr="00072FBA" w:rsidRDefault="00FA78ED" w:rsidP="00FA78ED">
      <w:pPr>
        <w:pStyle w:val="textojustificadorecuoprimeiralinha"/>
        <w:shd w:val="clear" w:color="auto" w:fill="FFFFFF"/>
        <w:spacing w:before="120" w:beforeAutospacing="0" w:after="120" w:afterAutospacing="0" w:line="276" w:lineRule="auto"/>
        <w:jc w:val="both"/>
        <w:textAlignment w:val="baseline"/>
        <w:rPr>
          <w:rFonts w:ascii="Palatino Linotype" w:hAnsi="Palatino Linotype"/>
        </w:rPr>
      </w:pPr>
    </w:p>
    <w:p w14:paraId="21E5860B" w14:textId="77777777" w:rsidR="00FA78ED" w:rsidRPr="00900D0E" w:rsidRDefault="00FA78ED" w:rsidP="00FA78ED">
      <w:pPr>
        <w:pStyle w:val="NormalWeb"/>
        <w:shd w:val="clear" w:color="auto" w:fill="FFFFFF"/>
        <w:spacing w:before="120" w:beforeAutospacing="0" w:after="120" w:afterAutospacing="0" w:line="276" w:lineRule="auto"/>
        <w:jc w:val="center"/>
        <w:textAlignment w:val="baseline"/>
        <w:rPr>
          <w:rFonts w:ascii="Palatino Linotype" w:hAnsi="Palatino Linotype"/>
          <w:b/>
          <w:bCs/>
        </w:rPr>
      </w:pPr>
      <w:r w:rsidRPr="00900D0E">
        <w:rPr>
          <w:rFonts w:ascii="Palatino Linotype" w:hAnsi="Palatino Linotype"/>
          <w:b/>
          <w:bCs/>
        </w:rPr>
        <w:t>CAPÍTULO I</w:t>
      </w:r>
      <w:r w:rsidRPr="00900D0E">
        <w:rPr>
          <w:rFonts w:ascii="Palatino Linotype" w:hAnsi="Palatino Linotype"/>
          <w:b/>
          <w:bCs/>
        </w:rPr>
        <w:br/>
        <w:t>DISPOSIÇÕES PRELIMINARES</w:t>
      </w:r>
    </w:p>
    <w:p w14:paraId="7D5413D5" w14:textId="77777777" w:rsidR="00FA78ED" w:rsidRPr="00072FBA" w:rsidRDefault="00FA78ED" w:rsidP="00FA78ED">
      <w:pPr>
        <w:pStyle w:val="textojustificado"/>
        <w:shd w:val="clear" w:color="auto" w:fill="FFFFFF"/>
        <w:spacing w:before="120" w:beforeAutospacing="0" w:after="120" w:afterAutospacing="0" w:line="276" w:lineRule="auto"/>
        <w:jc w:val="both"/>
        <w:textAlignment w:val="baseline"/>
        <w:rPr>
          <w:rFonts w:ascii="Palatino Linotype" w:hAnsi="Palatino Linotype"/>
        </w:rPr>
      </w:pPr>
      <w:r w:rsidRPr="00072FBA">
        <w:rPr>
          <w:rStyle w:val="Forte"/>
          <w:rFonts w:ascii="Palatino Linotype" w:hAnsi="Palatino Linotype"/>
          <w:bdr w:val="none" w:sz="0" w:space="0" w:color="auto" w:frame="1"/>
        </w:rPr>
        <w:t>Objeto e âmbito de aplicação</w:t>
      </w:r>
    </w:p>
    <w:p w14:paraId="1D89C94B" w14:textId="77B2F07C"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D57CE1">
        <w:rPr>
          <w:rFonts w:ascii="Palatino Linotype" w:hAnsi="Palatino Linotype"/>
          <w:b/>
          <w:bCs/>
        </w:rPr>
        <w:t>Art. 1º</w:t>
      </w:r>
      <w:r w:rsidRPr="00072FBA">
        <w:rPr>
          <w:rFonts w:ascii="Palatino Linotype" w:hAnsi="Palatino Linotype"/>
        </w:rPr>
        <w:t xml:space="preserve"> Este Decreto dispõe sobre a realização e formalização dos Estudos Técnicos Preliminares - ETP, para a aquisição de bens e a contratação de serviços e obras, no âmbito da administração pública direta e indireta do Município de </w:t>
      </w:r>
      <w:r>
        <w:rPr>
          <w:rFonts w:ascii="Palatino Linotype" w:hAnsi="Palatino Linotype"/>
        </w:rPr>
        <w:t>Vila Bela da Santíssima Trindade</w:t>
      </w:r>
      <w:r w:rsidRPr="00072FBA">
        <w:rPr>
          <w:rFonts w:ascii="Palatino Linotype" w:hAnsi="Palatino Linotype"/>
        </w:rPr>
        <w:t>.</w:t>
      </w:r>
    </w:p>
    <w:p w14:paraId="49FBFFE9"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D57CE1">
        <w:rPr>
          <w:rFonts w:ascii="Palatino Linotype" w:hAnsi="Palatino Linotype"/>
          <w:b/>
          <w:bCs/>
        </w:rPr>
        <w:t>§ 1º</w:t>
      </w:r>
      <w:r w:rsidRPr="00072FBA">
        <w:rPr>
          <w:rFonts w:ascii="Palatino Linotype" w:hAnsi="Palatino Linotype"/>
        </w:rPr>
        <w:t xml:space="preserve"> </w:t>
      </w:r>
      <w:r w:rsidRPr="00072FBA">
        <w:rPr>
          <w:rFonts w:ascii="Palatino Linotype" w:eastAsia="Century Gothic" w:hAnsi="Palatino Linotype"/>
        </w:rPr>
        <w:t>Quando a contratação pretendida utilizar recursos da União decorrentes de transferências voluntárias,</w:t>
      </w:r>
      <w:r w:rsidRPr="00072FBA">
        <w:rPr>
          <w:rFonts w:ascii="Palatino Linotype" w:hAnsi="Palatino Linotype"/>
        </w:rPr>
        <w:t xml:space="preserve"> dever</w:t>
      </w:r>
      <w:r>
        <w:rPr>
          <w:rFonts w:ascii="Palatino Linotype" w:hAnsi="Palatino Linotype"/>
        </w:rPr>
        <w:t>ão</w:t>
      </w:r>
      <w:r w:rsidRPr="00072FBA">
        <w:rPr>
          <w:rFonts w:ascii="Palatino Linotype" w:hAnsi="Palatino Linotype"/>
        </w:rPr>
        <w:t xml:space="preserve"> ser observadas as regras e os procedimentos de que dispõe a Instrução Normativa SEGES nº 58, de 8 de agosto de 2022 ou de outros regulamentos que vierem a alterá-la ou a substituí-la.</w:t>
      </w:r>
    </w:p>
    <w:p w14:paraId="63957A4A" w14:textId="77777777" w:rsidR="00FA78ED" w:rsidRPr="00072FBA" w:rsidRDefault="00FA78ED" w:rsidP="00FA78ED">
      <w:pPr>
        <w:spacing w:before="120" w:after="120" w:line="276" w:lineRule="auto"/>
        <w:ind w:firstLine="708"/>
        <w:jc w:val="both"/>
        <w:rPr>
          <w:rFonts w:ascii="Palatino Linotype" w:eastAsia="Century Gothic" w:hAnsi="Palatino Linotype"/>
          <w:sz w:val="24"/>
          <w:szCs w:val="24"/>
        </w:rPr>
      </w:pPr>
      <w:r w:rsidRPr="00D57CE1">
        <w:rPr>
          <w:rFonts w:ascii="Palatino Linotype" w:hAnsi="Palatino Linotype"/>
          <w:b/>
          <w:bCs/>
          <w:sz w:val="24"/>
          <w:szCs w:val="24"/>
        </w:rPr>
        <w:t>§ 2º</w:t>
      </w:r>
      <w:r w:rsidRPr="00072FBA">
        <w:rPr>
          <w:rFonts w:ascii="Palatino Linotype" w:hAnsi="Palatino Linotype"/>
          <w:sz w:val="24"/>
          <w:szCs w:val="24"/>
        </w:rPr>
        <w:t xml:space="preserve"> </w:t>
      </w:r>
      <w:r w:rsidRPr="00072FBA">
        <w:rPr>
          <w:rFonts w:ascii="Palatino Linotype" w:eastAsia="Century Gothic" w:hAnsi="Palatino Linotype"/>
          <w:sz w:val="24"/>
          <w:szCs w:val="24"/>
        </w:rPr>
        <w:t>Quando a contratação pretendida utilizar recursos do Estado de Mato Grosso decorrentes de transferências voluntárias, deverão ser observados os critérios estabelecidos em regulamento próprio editado pelo Governo Estadual ou a</w:t>
      </w:r>
      <w:r>
        <w:rPr>
          <w:rFonts w:ascii="Palatino Linotype" w:eastAsia="Century Gothic" w:hAnsi="Palatino Linotype"/>
          <w:sz w:val="24"/>
          <w:szCs w:val="24"/>
        </w:rPr>
        <w:t>s</w:t>
      </w:r>
      <w:r w:rsidRPr="00072FBA">
        <w:rPr>
          <w:rFonts w:ascii="Palatino Linotype" w:eastAsia="Century Gothic" w:hAnsi="Palatino Linotype"/>
          <w:sz w:val="24"/>
          <w:szCs w:val="24"/>
        </w:rPr>
        <w:t xml:space="preserve"> regras expressas no instrumento de convênio ou congênere firmado. </w:t>
      </w:r>
    </w:p>
    <w:p w14:paraId="78815141" w14:textId="77777777" w:rsidR="00FA78ED" w:rsidRPr="00072FBA" w:rsidRDefault="00FA78ED" w:rsidP="00FA78ED">
      <w:pPr>
        <w:pStyle w:val="textojustificado"/>
        <w:shd w:val="clear" w:color="auto" w:fill="FFFFFF"/>
        <w:spacing w:before="120" w:beforeAutospacing="0" w:after="120" w:afterAutospacing="0" w:line="276" w:lineRule="auto"/>
        <w:jc w:val="both"/>
        <w:textAlignment w:val="baseline"/>
        <w:rPr>
          <w:rFonts w:ascii="Palatino Linotype" w:hAnsi="Palatino Linotype"/>
        </w:rPr>
      </w:pPr>
      <w:r w:rsidRPr="00072FBA">
        <w:rPr>
          <w:rStyle w:val="Forte"/>
          <w:rFonts w:ascii="Palatino Linotype" w:hAnsi="Palatino Linotype"/>
          <w:bdr w:val="none" w:sz="0" w:space="0" w:color="auto" w:frame="1"/>
        </w:rPr>
        <w:t>Definições</w:t>
      </w:r>
    </w:p>
    <w:p w14:paraId="14172BCB"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D57CE1">
        <w:rPr>
          <w:rFonts w:ascii="Palatino Linotype" w:hAnsi="Palatino Linotype"/>
          <w:b/>
          <w:bCs/>
        </w:rPr>
        <w:t>Art. 2º</w:t>
      </w:r>
      <w:r w:rsidRPr="00072FBA">
        <w:rPr>
          <w:rFonts w:ascii="Palatino Linotype" w:hAnsi="Palatino Linotype"/>
        </w:rPr>
        <w:t> Para fins do disposto nesta Instrução Normativa, considera-se:</w:t>
      </w:r>
    </w:p>
    <w:p w14:paraId="57F7C3EA"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 xml:space="preserve">I - </w:t>
      </w:r>
      <w:r w:rsidRPr="00595C0F">
        <w:rPr>
          <w:rFonts w:ascii="Palatino Linotype" w:hAnsi="Palatino Linotype"/>
        </w:rPr>
        <w:t>Estudo Técnico Preliminar - ETP</w:t>
      </w:r>
      <w:r w:rsidRPr="00072FBA">
        <w:rPr>
          <w:rFonts w:ascii="Palatino Linotype" w:hAnsi="Palatino Linotype"/>
        </w:rPr>
        <w:t>: </w:t>
      </w:r>
      <w:r w:rsidRPr="00A63051">
        <w:rPr>
          <w:rFonts w:ascii="Palatino Linotype" w:eastAsia="Century Gothic" w:hAnsi="Palatino Linotype"/>
        </w:rPr>
        <w:t>é o documento que integra a fase de planejamento das contratações públicas e tem o objetivo de demonstrar a real necessidade da contratação, analisar a viabilidade técnica de implementá-la, bem como instruir o arcabouço básico para a elaboração do Termo de Referência ou Projeto Básico;</w:t>
      </w:r>
    </w:p>
    <w:p w14:paraId="5723D88D"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 xml:space="preserve">II </w:t>
      </w:r>
      <w:r>
        <w:rPr>
          <w:rFonts w:ascii="Palatino Linotype" w:hAnsi="Palatino Linotype"/>
        </w:rPr>
        <w:t>–</w:t>
      </w:r>
      <w:r w:rsidRPr="00072FBA">
        <w:rPr>
          <w:rFonts w:ascii="Palatino Linotype" w:hAnsi="Palatino Linotype"/>
        </w:rPr>
        <w:t> </w:t>
      </w:r>
      <w:r w:rsidRPr="00595C0F">
        <w:rPr>
          <w:rFonts w:ascii="Palatino Linotype" w:hAnsi="Palatino Linotype"/>
        </w:rPr>
        <w:t>contratações</w:t>
      </w:r>
      <w:r>
        <w:rPr>
          <w:rFonts w:ascii="Palatino Linotype" w:hAnsi="Palatino Linotype"/>
        </w:rPr>
        <w:t xml:space="preserve"> </w:t>
      </w:r>
      <w:r w:rsidRPr="00595C0F">
        <w:rPr>
          <w:rFonts w:ascii="Palatino Linotype" w:hAnsi="Palatino Linotype"/>
        </w:rPr>
        <w:t>correlatas</w:t>
      </w:r>
      <w:r w:rsidRPr="00072FBA">
        <w:rPr>
          <w:rFonts w:ascii="Palatino Linotype" w:hAnsi="Palatino Linotype"/>
        </w:rPr>
        <w:t>: aquelas cujos objetos sejam similares ou correspondentes entre si;</w:t>
      </w:r>
    </w:p>
    <w:p w14:paraId="15376C52"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lastRenderedPageBreak/>
        <w:t xml:space="preserve">III - </w:t>
      </w:r>
      <w:r w:rsidRPr="00B66FAF">
        <w:rPr>
          <w:rFonts w:ascii="Palatino Linotype" w:hAnsi="Palatino Linotype"/>
        </w:rPr>
        <w:t>contratações interdependentes</w:t>
      </w:r>
      <w:r w:rsidRPr="00072FBA">
        <w:rPr>
          <w:rFonts w:ascii="Palatino Linotype" w:hAnsi="Palatino Linotype"/>
        </w:rPr>
        <w:t>: aquelas que, por guardarem relação direta na execução do objeto, devem ser contratadas juntamente para a plena satisfação da necessidade da Administração;</w:t>
      </w:r>
    </w:p>
    <w:p w14:paraId="0A434A21"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 xml:space="preserve">IV - </w:t>
      </w:r>
      <w:r w:rsidRPr="001A6E07">
        <w:rPr>
          <w:rFonts w:ascii="Palatino Linotype" w:hAnsi="Palatino Linotype"/>
        </w:rPr>
        <w:t>requisitante</w:t>
      </w:r>
      <w:r w:rsidRPr="00072FBA">
        <w:rPr>
          <w:rFonts w:ascii="Palatino Linotype" w:hAnsi="Palatino Linotype"/>
        </w:rPr>
        <w:t>: agente ou unidade responsável por identificar a necessidade de contratação de bens, serviços e obras e requerê-la; e,</w:t>
      </w:r>
    </w:p>
    <w:p w14:paraId="527F7A47"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 xml:space="preserve">V - </w:t>
      </w:r>
      <w:r w:rsidRPr="001A6E07">
        <w:rPr>
          <w:rFonts w:ascii="Palatino Linotype" w:hAnsi="Palatino Linotype"/>
        </w:rPr>
        <w:t>área técnica</w:t>
      </w:r>
      <w:r w:rsidRPr="00072FBA">
        <w:rPr>
          <w:rFonts w:ascii="Palatino Linotype" w:hAnsi="Palatino Linotype"/>
        </w:rPr>
        <w:t>: agente ou unidade com conhecimento técnico-operacional sobre o objeto demandado, responsável por analisar o documento de formalização de demanda, e promover a agregação de valor e a compilação de necessidades de mesma natureza.</w:t>
      </w:r>
    </w:p>
    <w:p w14:paraId="7F82C8A9"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i/>
          <w:iCs/>
        </w:rPr>
      </w:pPr>
      <w:r w:rsidRPr="00BF5FE0">
        <w:rPr>
          <w:rFonts w:ascii="Palatino Linotype" w:hAnsi="Palatino Linotype"/>
          <w:b/>
          <w:bCs/>
        </w:rPr>
        <w:t>§ 1º</w:t>
      </w:r>
      <w:r w:rsidRPr="00072FBA">
        <w:rPr>
          <w:rFonts w:ascii="Palatino Linotype" w:hAnsi="Palatino Linotype"/>
        </w:rPr>
        <w:t xml:space="preserve"> Os papéis de requisitante e de área técnica poderão ser exercidos pelo mesmo agente público ou unidade, desde que, no exercício dessas atribuições, detenha conhecimento técnico-operacional sobre o objeto demandado, observado o disposto no inciso V do </w:t>
      </w:r>
      <w:r w:rsidRPr="00072FBA">
        <w:rPr>
          <w:rFonts w:ascii="Palatino Linotype" w:hAnsi="Palatino Linotype"/>
          <w:i/>
          <w:iCs/>
          <w:bdr w:val="none" w:sz="0" w:space="0" w:color="auto" w:frame="1"/>
        </w:rPr>
        <w:t>caput</w:t>
      </w:r>
      <w:r w:rsidRPr="00072FBA">
        <w:rPr>
          <w:rFonts w:ascii="Palatino Linotype" w:hAnsi="Palatino Linotype"/>
          <w:i/>
          <w:iCs/>
        </w:rPr>
        <w:t>.</w:t>
      </w:r>
    </w:p>
    <w:p w14:paraId="5758F78D"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BF5FE0">
        <w:rPr>
          <w:rFonts w:ascii="Palatino Linotype" w:hAnsi="Palatino Linotype"/>
          <w:b/>
          <w:bCs/>
        </w:rPr>
        <w:t>§ 2º</w:t>
      </w:r>
      <w:r w:rsidRPr="00072FBA">
        <w:rPr>
          <w:rFonts w:ascii="Palatino Linotype" w:hAnsi="Palatino Linotype"/>
        </w:rPr>
        <w:t xml:space="preserve"> A definição dos requisitantes, das áreas técnicas e da equipe de planejamento da contratação não ensejará, obrigatoriamente, a criação de novas estruturas nas unidades organizacionais dos órgãos e das entidades.</w:t>
      </w:r>
    </w:p>
    <w:p w14:paraId="0B1DB551" w14:textId="77777777" w:rsidR="00FA78ED" w:rsidRPr="00072FBA" w:rsidRDefault="00FA78ED" w:rsidP="00FA78ED">
      <w:pPr>
        <w:pStyle w:val="textojustificado"/>
        <w:shd w:val="clear" w:color="auto" w:fill="FFFFFF"/>
        <w:spacing w:before="120" w:beforeAutospacing="0" w:after="120" w:afterAutospacing="0" w:line="276" w:lineRule="auto"/>
        <w:jc w:val="both"/>
        <w:textAlignment w:val="baseline"/>
        <w:rPr>
          <w:rFonts w:ascii="Palatino Linotype" w:hAnsi="Palatino Linotype"/>
        </w:rPr>
      </w:pPr>
      <w:r w:rsidRPr="00072FBA">
        <w:rPr>
          <w:rFonts w:ascii="Palatino Linotype" w:hAnsi="Palatino Linotype"/>
          <w:b/>
          <w:bCs/>
          <w:bdr w:val="none" w:sz="0" w:space="0" w:color="auto" w:frame="1"/>
        </w:rPr>
        <w:t>Da forma física ou digital do ETP</w:t>
      </w:r>
    </w:p>
    <w:p w14:paraId="0DC196C8" w14:textId="0BD0A9FC"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3º</w:t>
      </w:r>
      <w:r w:rsidRPr="00072FBA">
        <w:rPr>
          <w:rFonts w:ascii="Palatino Linotype" w:hAnsi="Palatino Linotype"/>
        </w:rPr>
        <w:t xml:space="preserve"> O ETP poderá ser elaborado </w:t>
      </w:r>
      <w:r w:rsidRPr="009A778E">
        <w:rPr>
          <w:rFonts w:ascii="Palatino Linotype" w:hAnsi="Palatino Linotype"/>
        </w:rPr>
        <w:t xml:space="preserve">em formato físico ou por meio de sistema digital, observados, em qualquer caso, os procedimentos estabelecidos em lei, neste regulamento, em manual técnico operacional do sistema digital utilizado ou outras orientações técnicas e normativas editadas e publicadas </w:t>
      </w:r>
      <w:r w:rsidR="00B400F5">
        <w:rPr>
          <w:rFonts w:ascii="Palatino Linotype" w:hAnsi="Palatino Linotype"/>
        </w:rPr>
        <w:t>no âmbito</w:t>
      </w:r>
      <w:r w:rsidR="006713EC">
        <w:rPr>
          <w:rFonts w:ascii="Palatino Linotype" w:hAnsi="Palatino Linotype"/>
        </w:rPr>
        <w:t xml:space="preserve"> da </w:t>
      </w:r>
      <w:r w:rsidR="00055686">
        <w:rPr>
          <w:rFonts w:ascii="Palatino Linotype" w:hAnsi="Palatino Linotype"/>
        </w:rPr>
        <w:t>a</w:t>
      </w:r>
      <w:r w:rsidR="006713EC">
        <w:rPr>
          <w:rFonts w:ascii="Palatino Linotype" w:hAnsi="Palatino Linotype"/>
        </w:rPr>
        <w:t>dministração</w:t>
      </w:r>
      <w:r w:rsidR="00055686">
        <w:rPr>
          <w:rFonts w:ascii="Palatino Linotype" w:hAnsi="Palatino Linotype"/>
        </w:rPr>
        <w:t xml:space="preserve"> do Município de Vila </w:t>
      </w:r>
      <w:r w:rsidR="00E4543F">
        <w:rPr>
          <w:rFonts w:ascii="Palatino Linotype" w:hAnsi="Palatino Linotype"/>
        </w:rPr>
        <w:t>Bela da Santíssima Trindade.</w:t>
      </w:r>
      <w:r w:rsidR="006713EC">
        <w:rPr>
          <w:rFonts w:ascii="Palatino Linotype" w:hAnsi="Palatino Linotype"/>
        </w:rPr>
        <w:t xml:space="preserve">  </w:t>
      </w:r>
    </w:p>
    <w:p w14:paraId="56C22C87"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 1º</w:t>
      </w:r>
      <w:r w:rsidRPr="00072FBA">
        <w:rPr>
          <w:rFonts w:ascii="Palatino Linotype" w:hAnsi="Palatino Linotype"/>
        </w:rPr>
        <w:t xml:space="preserve"> Em caso de não utilização do sistema digital pelos órgãos e entidades de que trata o art. 1º, a elaboração do ETP deverá observar a padronização em cada caso</w:t>
      </w:r>
      <w:r>
        <w:rPr>
          <w:rFonts w:ascii="Palatino Linotype" w:hAnsi="Palatino Linotype"/>
        </w:rPr>
        <w:t>.</w:t>
      </w:r>
    </w:p>
    <w:p w14:paraId="723327E2"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 2º</w:t>
      </w:r>
      <w:r w:rsidRPr="009A778E">
        <w:rPr>
          <w:rFonts w:ascii="Palatino Linotype" w:hAnsi="Palatino Linotype"/>
        </w:rPr>
        <w:t xml:space="preserve"> O sistema de ETP digital, quando adotado, disporá </w:t>
      </w:r>
      <w:r w:rsidRPr="009A778E">
        <w:rPr>
          <w:rFonts w:ascii="Palatino Linotype" w:hAnsi="Palatino Linotype"/>
          <w:bdr w:val="none" w:sz="0" w:space="0" w:color="auto" w:frame="1"/>
        </w:rPr>
        <w:t>de </w:t>
      </w:r>
      <w:r w:rsidRPr="009A778E">
        <w:rPr>
          <w:rFonts w:ascii="Palatino Linotype" w:hAnsi="Palatino Linotype"/>
        </w:rPr>
        <w:t>indicadores de </w:t>
      </w:r>
      <w:r w:rsidRPr="009A778E">
        <w:rPr>
          <w:rStyle w:val="nfase"/>
          <w:rFonts w:ascii="Palatino Linotype" w:hAnsi="Palatino Linotype"/>
          <w:bdr w:val="none" w:sz="0" w:space="0" w:color="auto" w:frame="1"/>
        </w:rPr>
        <w:t>performance</w:t>
      </w:r>
      <w:r w:rsidRPr="009A778E">
        <w:rPr>
          <w:rFonts w:ascii="Palatino Linotype" w:hAnsi="Palatino Linotype"/>
        </w:rPr>
        <w:t>, salientando-se os estudos cujas contratações culminaram nas maiores avaliações do desempenho do contratado, nos termos do § 3º do art. 88 da Lei nº 14.133, de 2021.</w:t>
      </w:r>
    </w:p>
    <w:p w14:paraId="2F8DF812" w14:textId="45303B64"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4º</w:t>
      </w:r>
      <w:r w:rsidRPr="00072FBA">
        <w:rPr>
          <w:rFonts w:ascii="Palatino Linotype" w:hAnsi="Palatino Linotype"/>
        </w:rPr>
        <w:t xml:space="preserve"> O Município de </w:t>
      </w:r>
      <w:r>
        <w:rPr>
          <w:rFonts w:ascii="Palatino Linotype" w:hAnsi="Palatino Linotype"/>
        </w:rPr>
        <w:t>Vila Bela da Santíssima Trindade</w:t>
      </w:r>
      <w:r w:rsidRPr="00072FBA">
        <w:rPr>
          <w:rFonts w:ascii="Palatino Linotype" w:hAnsi="Palatino Linotype"/>
        </w:rPr>
        <w:t xml:space="preserve"> poderá requerer à Secretaria de Gestão da Secretaria Especial de Desburocratização, Gestão e ao Governo Digital do Ministério da Economia a cessão do uso do Sistema ETP digital, a ser </w:t>
      </w:r>
      <w:r w:rsidRPr="00072FBA">
        <w:rPr>
          <w:rFonts w:ascii="Palatino Linotype" w:hAnsi="Palatino Linotype"/>
        </w:rPr>
        <w:lastRenderedPageBreak/>
        <w:t>formalizada por meio de termo de acesso, conforme disposto na Portaria nº 355, de 9 de agosto de 2019</w:t>
      </w:r>
      <w:r w:rsidR="00730493">
        <w:rPr>
          <w:rFonts w:ascii="Palatino Linotype" w:hAnsi="Palatino Linotype"/>
        </w:rPr>
        <w:t>, ou</w:t>
      </w:r>
      <w:r w:rsidR="00726AFB">
        <w:rPr>
          <w:rFonts w:ascii="Palatino Linotype" w:hAnsi="Palatino Linotype"/>
        </w:rPr>
        <w:t xml:space="preserve"> outra norma que vier a </w:t>
      </w:r>
      <w:r w:rsidR="00F025D8">
        <w:rPr>
          <w:rFonts w:ascii="Palatino Linotype" w:hAnsi="Palatino Linotype"/>
        </w:rPr>
        <w:t>substitui-la</w:t>
      </w:r>
      <w:r w:rsidRPr="00072FBA">
        <w:rPr>
          <w:rFonts w:ascii="Palatino Linotype" w:hAnsi="Palatino Linotype"/>
        </w:rPr>
        <w:t>.</w:t>
      </w:r>
    </w:p>
    <w:p w14:paraId="7472A4D3" w14:textId="77777777" w:rsidR="00FA78ED" w:rsidRPr="005D25EF" w:rsidRDefault="00FA78ED" w:rsidP="00FA78ED">
      <w:pPr>
        <w:pStyle w:val="NormalWeb"/>
        <w:shd w:val="clear" w:color="auto" w:fill="FFFFFF"/>
        <w:spacing w:before="120" w:beforeAutospacing="0" w:after="120" w:afterAutospacing="0" w:line="276" w:lineRule="auto"/>
        <w:jc w:val="center"/>
        <w:textAlignment w:val="baseline"/>
        <w:rPr>
          <w:rFonts w:ascii="Palatino Linotype" w:hAnsi="Palatino Linotype"/>
          <w:b/>
          <w:bCs/>
        </w:rPr>
      </w:pPr>
      <w:r w:rsidRPr="005D25EF">
        <w:rPr>
          <w:rFonts w:ascii="Palatino Linotype" w:hAnsi="Palatino Linotype"/>
          <w:b/>
          <w:bCs/>
        </w:rPr>
        <w:t>CAPÍTULO II</w:t>
      </w:r>
      <w:r w:rsidRPr="005D25EF">
        <w:rPr>
          <w:rFonts w:ascii="Palatino Linotype" w:hAnsi="Palatino Linotype"/>
          <w:b/>
          <w:bCs/>
        </w:rPr>
        <w:br/>
        <w:t>ELABORAÇÃO</w:t>
      </w:r>
    </w:p>
    <w:p w14:paraId="6D2A2E22" w14:textId="77777777" w:rsidR="00FA78ED" w:rsidRPr="00072FBA" w:rsidRDefault="00FA78ED" w:rsidP="00FA78ED">
      <w:pPr>
        <w:pStyle w:val="textojustificado"/>
        <w:shd w:val="clear" w:color="auto" w:fill="FFFFFF"/>
        <w:spacing w:before="120" w:beforeAutospacing="0" w:after="120" w:afterAutospacing="0" w:line="276" w:lineRule="auto"/>
        <w:jc w:val="both"/>
        <w:textAlignment w:val="baseline"/>
        <w:rPr>
          <w:rFonts w:ascii="Palatino Linotype" w:hAnsi="Palatino Linotype"/>
        </w:rPr>
      </w:pPr>
      <w:r w:rsidRPr="00072FBA">
        <w:rPr>
          <w:rStyle w:val="Forte"/>
          <w:rFonts w:ascii="Palatino Linotype" w:hAnsi="Palatino Linotype"/>
          <w:bdr w:val="none" w:sz="0" w:space="0" w:color="auto" w:frame="1"/>
        </w:rPr>
        <w:t>Diretrizes Gerais</w:t>
      </w:r>
    </w:p>
    <w:p w14:paraId="0638B562"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5º</w:t>
      </w:r>
      <w:r w:rsidRPr="00072FBA">
        <w:rPr>
          <w:rFonts w:ascii="Palatino Linotype" w:hAnsi="Palatino Linotype"/>
        </w:rPr>
        <w:t xml:space="preserve"> O ETP deverá estar alinhado com as Leis Orçamentárias, com o Plano de Contratações Anual, sempre que elaborado, com logísticas de sustentabilidade ambiental e social, além de outros instrumentos de planejamento da Administração. </w:t>
      </w:r>
    </w:p>
    <w:p w14:paraId="48931AC9"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6º</w:t>
      </w:r>
      <w:r w:rsidRPr="00072FBA">
        <w:rPr>
          <w:rFonts w:ascii="Palatino Linotype" w:hAnsi="Palatino Linotype"/>
        </w:rPr>
        <w:t xml:space="preserve"> O ETP deverá caracterizar o interesse público a ser atendido, evidenciar o problema a ser resolvido e a melhor solução, de modo a permitir a avaliação da viabilidade técnica, socioeconômica e ambiental da contratação.</w:t>
      </w:r>
    </w:p>
    <w:p w14:paraId="4E7774F9"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7º</w:t>
      </w:r>
      <w:r w:rsidRPr="00330872">
        <w:rPr>
          <w:rFonts w:ascii="Palatino Linotype" w:hAnsi="Palatino Linotype"/>
        </w:rPr>
        <w:t xml:space="preserve"> O ETP será elaborado conjuntamente por servidores da área técnica e requisitante ou, quando houver, pela equipe de planejamento da contratação.</w:t>
      </w:r>
      <w:r w:rsidRPr="00072FBA">
        <w:rPr>
          <w:rFonts w:ascii="Palatino Linotype" w:hAnsi="Palatino Linotype"/>
        </w:rPr>
        <w:t xml:space="preserve"> </w:t>
      </w:r>
    </w:p>
    <w:p w14:paraId="57CF5A22" w14:textId="77777777" w:rsidR="00FA78ED" w:rsidRPr="00072FBA" w:rsidRDefault="00FA78ED" w:rsidP="00FA78ED">
      <w:pPr>
        <w:pStyle w:val="textojustificado"/>
        <w:shd w:val="clear" w:color="auto" w:fill="FFFFFF"/>
        <w:spacing w:before="120" w:beforeAutospacing="0" w:after="120" w:afterAutospacing="0" w:line="276" w:lineRule="auto"/>
        <w:jc w:val="both"/>
        <w:textAlignment w:val="baseline"/>
        <w:rPr>
          <w:rFonts w:ascii="Palatino Linotype" w:hAnsi="Palatino Linotype"/>
        </w:rPr>
      </w:pPr>
      <w:r w:rsidRPr="00072FBA">
        <w:rPr>
          <w:rStyle w:val="Forte"/>
          <w:rFonts w:ascii="Palatino Linotype" w:hAnsi="Palatino Linotype"/>
          <w:bdr w:val="none" w:sz="0" w:space="0" w:color="auto" w:frame="1"/>
        </w:rPr>
        <w:t>Conteúdo</w:t>
      </w:r>
    </w:p>
    <w:p w14:paraId="48C1B6D9"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8º</w:t>
      </w:r>
      <w:r w:rsidRPr="00072FBA">
        <w:rPr>
          <w:rFonts w:ascii="Palatino Linotype" w:hAnsi="Palatino Linotype"/>
        </w:rPr>
        <w:t xml:space="preserve"> </w:t>
      </w:r>
      <w:r w:rsidRPr="00330872">
        <w:rPr>
          <w:rFonts w:ascii="Palatino Linotype" w:hAnsi="Palatino Linotype"/>
        </w:rPr>
        <w:t>Tendo por base o Plano de Contratações Anual,</w:t>
      </w:r>
      <w:r w:rsidRPr="00072FBA">
        <w:rPr>
          <w:rFonts w:ascii="Palatino Linotype" w:hAnsi="Palatino Linotype"/>
        </w:rPr>
        <w:t xml:space="preserve"> se elaborado</w:t>
      </w:r>
      <w:r>
        <w:rPr>
          <w:rFonts w:ascii="Palatino Linotype" w:hAnsi="Palatino Linotype"/>
        </w:rPr>
        <w:t>,</w:t>
      </w:r>
      <w:r w:rsidRPr="00072FBA">
        <w:rPr>
          <w:rFonts w:ascii="Palatino Linotype" w:hAnsi="Palatino Linotype"/>
        </w:rPr>
        <w:t xml:space="preserve"> ou o interesse público a ser satisfeito, deverão ser registrados no ETP físico ou digital os seguintes elementos:</w:t>
      </w:r>
    </w:p>
    <w:p w14:paraId="4A907D45"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I - descrição da necessidade da contratação, considerado o problema a ser resolvido sob a perspectiva do interesse público;</w:t>
      </w:r>
    </w:p>
    <w:p w14:paraId="2422A320"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II - descrição dos requisitos da contratação necessários e suficientes à escolha da solução, prevendo critérios e práticas de sustentabilidade, observadas as leis ou regulamentações específicas, bem como padrões mínimos de qualidade e desempenho;</w:t>
      </w:r>
    </w:p>
    <w:p w14:paraId="5FD8BB0B"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III - levantamento de mercado, que consiste na análise das alternativas possíveis, e justificativa técnica e econômica da escolha do tipo de solução a contratar, podendo, entre outras opções:</w:t>
      </w:r>
    </w:p>
    <w:p w14:paraId="188C8C96"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a) ser consideradas contratações similares feitas por outros órgãos e entidades públicas, bem como por organizações privadas, no contexto nacional ou internacional, com objetivo de identificar a existência de novas metodologias, tecnologias ou inovações que melhor atendam às necessidades da Administração;</w:t>
      </w:r>
    </w:p>
    <w:p w14:paraId="62FA0612"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lastRenderedPageBreak/>
        <w:t>b) ser realizada audiência e/ou consulta pública, preferencialmente na forma eletrônica, para coleta de contribuições;</w:t>
      </w:r>
    </w:p>
    <w:p w14:paraId="2CC7C77E"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c) em caso de possibilidade de compra, locação de bens ou do acesso a bens, ser avaliados os custos e os benefícios de cada opção para escolha da alternativa mais vantajosa, prospectando-se arranjos inovadores em sede de economia circular; e</w:t>
      </w:r>
    </w:p>
    <w:p w14:paraId="073CF648"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d) ser consideradas outras opções logísticas menos onerosas à Administração, tais como chamamentos públicos de doação e permutas.</w:t>
      </w:r>
    </w:p>
    <w:p w14:paraId="48C0E2E6"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IV - descrição da solução como um todo, inclusive das exigências relacionadas à manutenção e à assistência técnica, quando for o caso;</w:t>
      </w:r>
    </w:p>
    <w:p w14:paraId="2ACD7AFB"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V - estimativa das quantidades a serem contratadas, acompanhada das memórias de cálculo e dos documentos que lhe dão suporte, considerando a interdependência com outras contratações, de modo a possibilitar economia de escala;</w:t>
      </w:r>
    </w:p>
    <w:p w14:paraId="27F3B877"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VI - estimativa do valor da contratação, acompanhada dos preços unitários referenciais, das memórias de cálculo e dos documentos que lhe dão suporte, que poderão constar de anexo classificado, se a Administração optar por preservar o seu sigilo até a conclusão da licitação;</w:t>
      </w:r>
    </w:p>
    <w:p w14:paraId="4BF8796F"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VII - justificativas para o parcelamento ou não da solução;</w:t>
      </w:r>
    </w:p>
    <w:p w14:paraId="165766C0"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VIII - contratações correlatas e/ou interdependentes;</w:t>
      </w:r>
    </w:p>
    <w:p w14:paraId="320D9BE8" w14:textId="2DDECF89"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IX - demonstrativo da previsão da contratação no Plano de Contratações Anual, se elaborado, ou em outras peças de planejamento da Admini</w:t>
      </w:r>
      <w:r>
        <w:rPr>
          <w:rFonts w:ascii="Palatino Linotype" w:hAnsi="Palatino Linotype"/>
        </w:rPr>
        <w:t>s</w:t>
      </w:r>
      <w:r w:rsidRPr="00072FBA">
        <w:rPr>
          <w:rFonts w:ascii="Palatino Linotype" w:hAnsi="Palatino Linotype"/>
        </w:rPr>
        <w:t>tração, de modo a indicar o seu alinhamento com o</w:t>
      </w:r>
      <w:r w:rsidR="0059412D">
        <w:rPr>
          <w:rFonts w:ascii="Palatino Linotype" w:hAnsi="Palatino Linotype"/>
        </w:rPr>
        <w:t>s</w:t>
      </w:r>
      <w:r w:rsidRPr="00072FBA">
        <w:rPr>
          <w:rFonts w:ascii="Palatino Linotype" w:hAnsi="Palatino Linotype"/>
        </w:rPr>
        <w:t xml:space="preserve"> instrumentos de planejamento do órgão ou entidade;</w:t>
      </w:r>
    </w:p>
    <w:p w14:paraId="4F22EA0C"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X - demonstrativo dos resultados pretendidos, em termos de economicidade e de melhor aproveitamento dos recursos humanos, materiais e financeiros disponíveis;</w:t>
      </w:r>
    </w:p>
    <w:p w14:paraId="0979B53D"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XI - providências a serem adotadas pela Administração previamente à celebração do contrato, tais como adaptações no ambiente do órgão ou da entidade, necessidade de obtenção de licenças, outorgas ou autorizações, capacitação de servidores ou de empregados para fiscalização e gestão contratual;</w:t>
      </w:r>
    </w:p>
    <w:p w14:paraId="1D2AA7B3"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XII - descrição de possíveis impactos ambientais e respectivas medidas mitigadoras, incluídos requisitos de baixo consumo de energia e de outros recursos, bem como logística reversa para desfazimento e reciclagem de bens e refugos, quando aplicável; e</w:t>
      </w:r>
    </w:p>
    <w:p w14:paraId="08703CE5"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lastRenderedPageBreak/>
        <w:t>XIII - posicionamento conclusivo sobre a adequação da contratação para o atendimento da necessidade a que se destina.</w:t>
      </w:r>
    </w:p>
    <w:p w14:paraId="54DCDFE0"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 1º</w:t>
      </w:r>
      <w:r w:rsidRPr="00072FBA">
        <w:rPr>
          <w:rFonts w:ascii="Palatino Linotype" w:hAnsi="Palatino Linotype"/>
        </w:rPr>
        <w:t xml:space="preserve"> O ETP deverá conter ao menos os elementos previstos nos incisos I, V, VI, VII e XIII do </w:t>
      </w:r>
      <w:r w:rsidRPr="00072FBA">
        <w:rPr>
          <w:rStyle w:val="Forte"/>
          <w:rFonts w:ascii="Palatino Linotype" w:hAnsi="Palatino Linotype"/>
          <w:b w:val="0"/>
          <w:bCs w:val="0"/>
          <w:i/>
          <w:iCs/>
          <w:bdr w:val="none" w:sz="0" w:space="0" w:color="auto" w:frame="1"/>
        </w:rPr>
        <w:t>caput</w:t>
      </w:r>
      <w:r w:rsidRPr="00072FBA">
        <w:rPr>
          <w:rFonts w:ascii="Palatino Linotype" w:hAnsi="Palatino Linotype"/>
          <w:b/>
          <w:bCs/>
          <w:i/>
          <w:iCs/>
        </w:rPr>
        <w:t> </w:t>
      </w:r>
      <w:r w:rsidRPr="00072FBA">
        <w:rPr>
          <w:rFonts w:ascii="Palatino Linotype" w:hAnsi="Palatino Linotype"/>
        </w:rPr>
        <w:t>deste artigo e, quando não contemplar os demais elementos, apresentar as devidas justificativas.</w:t>
      </w:r>
    </w:p>
    <w:p w14:paraId="3885878A"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 2º</w:t>
      </w:r>
      <w:r w:rsidRPr="00072FBA">
        <w:rPr>
          <w:rFonts w:ascii="Palatino Linotype" w:hAnsi="Palatino Linotype"/>
        </w:rPr>
        <w:t xml:space="preserve"> Caso, após o levantamento do mercado de que trata o inciso III, a quantidade de fornecedores for considerada restrita, deve-se verificar se os requisitos que limitam a participação são realmente indispensáveis, flexibilizando-os sempre que possível.</w:t>
      </w:r>
    </w:p>
    <w:p w14:paraId="75AD99F0"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 3º</w:t>
      </w:r>
      <w:r w:rsidRPr="00072FBA">
        <w:rPr>
          <w:rFonts w:ascii="Palatino Linotype" w:hAnsi="Palatino Linotype"/>
        </w:rPr>
        <w:t xml:space="preserve"> Em todos os casos, o estudo </w:t>
      </w:r>
      <w:r w:rsidRPr="00072FBA">
        <w:rPr>
          <w:rFonts w:ascii="Palatino Linotype" w:hAnsi="Palatino Linotype"/>
          <w:bdr w:val="none" w:sz="0" w:space="0" w:color="auto" w:frame="1"/>
        </w:rPr>
        <w:t>técnico </w:t>
      </w:r>
      <w:r w:rsidRPr="00072FBA">
        <w:rPr>
          <w:rFonts w:ascii="Palatino Linotype" w:hAnsi="Palatino Linotype"/>
        </w:rPr>
        <w:t>preliminar deve privilegiar a consecução dos objetivos de uma contratação, nos termos no art. 11 da Lei nº 14.133, de 2021, em detrimento de modelagem de contratação centrada em exigências meramente formais.</w:t>
      </w:r>
    </w:p>
    <w:p w14:paraId="1FF7801B" w14:textId="6D9C4DB4"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9º</w:t>
      </w:r>
      <w:r w:rsidRPr="00072FBA">
        <w:rPr>
          <w:rFonts w:ascii="Palatino Linotype" w:hAnsi="Palatino Linotype"/>
        </w:rPr>
        <w:t> Durante a elaboração do ETP deverão ser avaliadas:</w:t>
      </w:r>
    </w:p>
    <w:p w14:paraId="74FA3F48"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I - a possibilidade de utilização de mão de obra, materiais, tecnologias e matérias-primas existentes no local da execução, conservação e operação do bem, serviço ou obra, desde que não haja prejuízos à competitividade do processo licitatório e à eficiência do respectivo contrato, nos termos do § 2º do art. 25 da Lei nº 14.133, de 2021; </w:t>
      </w:r>
    </w:p>
    <w:p w14:paraId="3F5AA531"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II - a necessidade de ser exigido, em edital ou em aviso de contratação direta, que os serviços de manutenção e assistência técnica sejam prestados mediante deslocamento de técnico ou disponibilizados em unidade de prestação de serviços localizada em distância compatível com suas necessidades, conforme dispõe o § 4º do art. 40 da Lei nº 14.133, de 2021; e,</w:t>
      </w:r>
    </w:p>
    <w:p w14:paraId="13802258"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III - as contratações anteriores voltadas ao atendimento de necessidade idêntica ou semelhante à atual, como forma de melhorar a </w:t>
      </w:r>
      <w:r w:rsidRPr="00072FBA">
        <w:rPr>
          <w:rFonts w:ascii="Palatino Linotype" w:hAnsi="Palatino Linotype"/>
          <w:i/>
          <w:iCs/>
          <w:bdr w:val="none" w:sz="0" w:space="0" w:color="auto" w:frame="1"/>
        </w:rPr>
        <w:t>performance </w:t>
      </w:r>
      <w:r w:rsidRPr="00072FBA">
        <w:rPr>
          <w:rFonts w:ascii="Palatino Linotype" w:hAnsi="Palatino Linotype"/>
        </w:rPr>
        <w:t>contratual, em especial nas contratações de execução continuada ou de fornecimento contínuo de bens e serviços, com base, inclusive, no relatório final de que trata a alínea “d” do inciso VI do § 3º do art. 174 da Lei nº 14.133, de 2021.</w:t>
      </w:r>
    </w:p>
    <w:p w14:paraId="35B23FC5"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10.</w:t>
      </w:r>
      <w:r w:rsidRPr="00072FBA">
        <w:rPr>
          <w:rFonts w:ascii="Palatino Linotype" w:hAnsi="Palatino Linotype"/>
        </w:rPr>
        <w:t xml:space="preserve"> Quando o ETP demonstrar que a avaliação e a ponderação da qualidade técnica das propostas que superarem os requisitos mínimos estabelecidos no edital são </w:t>
      </w:r>
      <w:r w:rsidRPr="00072FBA">
        <w:rPr>
          <w:rFonts w:ascii="Palatino Linotype" w:hAnsi="Palatino Linotype"/>
        </w:rPr>
        <w:lastRenderedPageBreak/>
        <w:t>relevantes aos fins pretendidos pela Administração, deverá ser escolhido o critério de julgamento de técnica e preço, conforme o disposto no § 1º do art. 36 da Lei nº 14.133, de 2021.</w:t>
      </w:r>
    </w:p>
    <w:p w14:paraId="12452C14"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851"/>
        <w:jc w:val="both"/>
        <w:textAlignment w:val="baseline"/>
        <w:rPr>
          <w:rFonts w:ascii="Palatino Linotype" w:hAnsi="Palatino Linotype"/>
        </w:rPr>
      </w:pPr>
      <w:r w:rsidRPr="00AA6AC2">
        <w:rPr>
          <w:rFonts w:ascii="Palatino Linotype" w:hAnsi="Palatino Linotype"/>
          <w:b/>
          <w:bCs/>
        </w:rPr>
        <w:t>Art.11</w:t>
      </w:r>
      <w:r w:rsidRPr="00072FBA">
        <w:rPr>
          <w:rFonts w:ascii="Palatino Linotype" w:hAnsi="Palatino Linotype"/>
        </w:rPr>
        <w:t>. Na elaboração do ETP os órgãos e entidades deverão pesquisar, sempre que possível, no ETP de outros órgãos ou entidades como forma de identificar soluções semelhantes que possam se adequar à demanda da Administração.</w:t>
      </w:r>
    </w:p>
    <w:p w14:paraId="02B8C7FF"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12.</w:t>
      </w:r>
      <w:r w:rsidRPr="00072FBA">
        <w:rPr>
          <w:rFonts w:ascii="Palatino Linotype" w:hAnsi="Palatino Linotype"/>
        </w:rPr>
        <w:t>  Ao final da elaboração do ETP, deve-se avaliar a necessidade de classificá-lo nos termos da Lei nº 12.527, de 18 de novembro de 2011.</w:t>
      </w:r>
    </w:p>
    <w:p w14:paraId="05DD351E" w14:textId="77777777" w:rsidR="00FA78ED" w:rsidRPr="00072FBA" w:rsidRDefault="00FA78ED" w:rsidP="00FA78ED">
      <w:pPr>
        <w:pStyle w:val="textojustificado"/>
        <w:shd w:val="clear" w:color="auto" w:fill="FFFFFF"/>
        <w:spacing w:before="120" w:beforeAutospacing="0" w:after="120" w:afterAutospacing="0" w:line="276" w:lineRule="auto"/>
        <w:jc w:val="both"/>
        <w:textAlignment w:val="baseline"/>
        <w:rPr>
          <w:rFonts w:ascii="Palatino Linotype" w:hAnsi="Palatino Linotype"/>
        </w:rPr>
      </w:pPr>
      <w:r w:rsidRPr="00072FBA">
        <w:rPr>
          <w:rStyle w:val="Forte"/>
          <w:rFonts w:ascii="Palatino Linotype" w:hAnsi="Palatino Linotype"/>
          <w:bdr w:val="none" w:sz="0" w:space="0" w:color="auto" w:frame="1"/>
        </w:rPr>
        <w:t>Exceções à elaboração do ETP</w:t>
      </w:r>
    </w:p>
    <w:p w14:paraId="124B6B36"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13.</w:t>
      </w:r>
      <w:r w:rsidRPr="00072FBA">
        <w:rPr>
          <w:rFonts w:ascii="Palatino Linotype" w:hAnsi="Palatino Linotype"/>
        </w:rPr>
        <w:t xml:space="preserve"> A elaboração do ETP:</w:t>
      </w:r>
    </w:p>
    <w:p w14:paraId="725CC0A2"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072FBA">
        <w:rPr>
          <w:rFonts w:ascii="Palatino Linotype" w:hAnsi="Palatino Linotype"/>
        </w:rPr>
        <w:t>I - é facultada:</w:t>
      </w:r>
    </w:p>
    <w:p w14:paraId="6B57097D" w14:textId="77777777" w:rsidR="00FA78ED" w:rsidRPr="00FD7C2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FD7C2A">
        <w:rPr>
          <w:rFonts w:ascii="Palatino Linotype" w:hAnsi="Palatino Linotype"/>
        </w:rPr>
        <w:t xml:space="preserve">a)  nas hipóteses dos incisos I, II, IV, alíneas </w:t>
      </w:r>
      <w:r w:rsidRPr="00FD7C2A">
        <w:rPr>
          <w:rFonts w:ascii="Palatino Linotype" w:hAnsi="Palatino Linotype"/>
          <w:i/>
        </w:rPr>
        <w:t>e</w:t>
      </w:r>
      <w:r w:rsidRPr="00FD7C2A">
        <w:rPr>
          <w:rFonts w:ascii="Palatino Linotype" w:hAnsi="Palatino Linotype"/>
        </w:rPr>
        <w:t xml:space="preserve"> e </w:t>
      </w:r>
      <w:r w:rsidRPr="00FD7C2A">
        <w:rPr>
          <w:rFonts w:ascii="Palatino Linotype" w:hAnsi="Palatino Linotype"/>
          <w:i/>
        </w:rPr>
        <w:t>m</w:t>
      </w:r>
      <w:r w:rsidRPr="00FD7C2A">
        <w:rPr>
          <w:rFonts w:ascii="Palatino Linotype" w:hAnsi="Palatino Linotype"/>
        </w:rPr>
        <w:t>, VIII e IX do art. 75, e incisos I e II do art. 74, todas da Lei Federal nº 14.133/2021, exceto nos casos em que regulamento próprio apontou obrigatoriedade;</w:t>
      </w:r>
    </w:p>
    <w:p w14:paraId="0513E199" w14:textId="77777777" w:rsidR="00FA78ED" w:rsidRPr="00FD7C2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FD7C2A">
        <w:rPr>
          <w:rFonts w:ascii="Palatino Linotype" w:hAnsi="Palatino Linotype"/>
        </w:rPr>
        <w:t>b)  na hipótese do § 7º do art. 90 da Lei nº 14.133, de 2021; e,</w:t>
      </w:r>
    </w:p>
    <w:p w14:paraId="66C24E52" w14:textId="77777777" w:rsidR="00FA78ED" w:rsidRPr="00FD7C2A" w:rsidRDefault="00FA78ED" w:rsidP="00FA78ED">
      <w:pPr>
        <w:spacing w:before="120" w:after="120" w:line="276" w:lineRule="auto"/>
        <w:ind w:firstLine="709"/>
        <w:jc w:val="both"/>
        <w:rPr>
          <w:rFonts w:ascii="Palatino Linotype" w:hAnsi="Palatino Linotype"/>
          <w:sz w:val="24"/>
          <w:szCs w:val="24"/>
        </w:rPr>
      </w:pPr>
      <w:r w:rsidRPr="00FD7C2A">
        <w:rPr>
          <w:rFonts w:ascii="Palatino Linotype" w:hAnsi="Palatino Linotype"/>
          <w:sz w:val="24"/>
          <w:szCs w:val="24"/>
        </w:rPr>
        <w:t xml:space="preserve">c) nas hipóteses de aquisição de bens e serviços comuns, considerados </w:t>
      </w:r>
      <w:r w:rsidRPr="00FD7C2A">
        <w:rPr>
          <w:rFonts w:ascii="Palatino Linotype" w:hAnsi="Palatino Linotype"/>
          <w:sz w:val="24"/>
          <w:szCs w:val="24"/>
          <w:shd w:val="clear" w:color="auto" w:fill="FFFFFF"/>
        </w:rPr>
        <w:t>aqueles cujos padrões de desempenho e qualidade possam ser objetivamente definidos por meio de especificações usuais no mercado</w:t>
      </w:r>
      <w:r w:rsidRPr="00FD7C2A">
        <w:rPr>
          <w:rFonts w:ascii="Palatino Linotype" w:hAnsi="Palatino Linotype"/>
          <w:sz w:val="24"/>
          <w:szCs w:val="24"/>
        </w:rPr>
        <w:t xml:space="preserve">, cujos editais, os avisos de contratação direta, as minutas de atas de registros de preços e dos instrumentos de contratos já tiverem sido objeto de padronização. </w:t>
      </w:r>
    </w:p>
    <w:p w14:paraId="47439248" w14:textId="77777777" w:rsidR="00FA78ED" w:rsidRPr="00FD7C2A" w:rsidRDefault="00FA78ED" w:rsidP="00FA78ED">
      <w:pPr>
        <w:pStyle w:val="textojustificadorecuoprimeiralinha"/>
        <w:shd w:val="clear" w:color="auto" w:fill="FFFFFF"/>
        <w:spacing w:before="120" w:beforeAutospacing="0" w:after="120" w:afterAutospacing="0" w:line="276" w:lineRule="auto"/>
        <w:ind w:firstLine="709"/>
        <w:jc w:val="both"/>
        <w:textAlignment w:val="baseline"/>
        <w:rPr>
          <w:rFonts w:ascii="Palatino Linotype" w:hAnsi="Palatino Linotype"/>
        </w:rPr>
      </w:pPr>
      <w:r w:rsidRPr="00FD7C2A">
        <w:rPr>
          <w:rFonts w:ascii="Palatino Linotype" w:hAnsi="Palatino Linotype"/>
        </w:rPr>
        <w:t>II - é dispensada:</w:t>
      </w:r>
    </w:p>
    <w:p w14:paraId="064F9C9E" w14:textId="77777777" w:rsidR="00FA78ED" w:rsidRPr="00FD7C2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FD7C2A">
        <w:rPr>
          <w:rFonts w:ascii="Palatino Linotype" w:hAnsi="Palatino Linotype"/>
        </w:rPr>
        <w:t xml:space="preserve">a) na hipótese do inciso III do art. 75 da Lei nº 14.133, de 2021, </w:t>
      </w:r>
    </w:p>
    <w:p w14:paraId="3737FF50" w14:textId="77777777" w:rsidR="00FA78ED" w:rsidRPr="00FD7C2A" w:rsidRDefault="00FA78ED" w:rsidP="00FA78ED">
      <w:pPr>
        <w:pStyle w:val="Default"/>
        <w:spacing w:before="120" w:after="120" w:line="276" w:lineRule="auto"/>
        <w:ind w:firstLine="708"/>
        <w:rPr>
          <w:rFonts w:ascii="Palatino Linotype" w:hAnsi="Palatino Linotype"/>
          <w:color w:val="auto"/>
        </w:rPr>
      </w:pPr>
      <w:r w:rsidRPr="00FD7C2A">
        <w:rPr>
          <w:rFonts w:ascii="Palatino Linotype" w:hAnsi="Palatino Linotype"/>
          <w:color w:val="auto"/>
        </w:rPr>
        <w:t xml:space="preserve">b) nos casos dos §§ 2º a 7º do art. 90 da Lei n.º 14.133, de 2021; </w:t>
      </w:r>
    </w:p>
    <w:p w14:paraId="7A4A7674" w14:textId="77777777" w:rsidR="00FA78ED" w:rsidRPr="00FD7C2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FD7C2A">
        <w:rPr>
          <w:rFonts w:ascii="Palatino Linotype" w:hAnsi="Palatino Linotype"/>
        </w:rPr>
        <w:t>c)</w:t>
      </w:r>
      <w:r w:rsidRPr="00FD7C2A">
        <w:rPr>
          <w:rFonts w:ascii="Palatino Linotype" w:hAnsi="Palatino Linotype"/>
          <w:b/>
          <w:bCs/>
        </w:rPr>
        <w:t xml:space="preserve"> </w:t>
      </w:r>
      <w:r w:rsidRPr="00FD7C2A">
        <w:rPr>
          <w:rFonts w:ascii="Palatino Linotype" w:hAnsi="Palatino Linotype"/>
        </w:rPr>
        <w:t xml:space="preserve">nos casos de prorrogações contratuais relativas a objetos de prestação de natureza continuada; </w:t>
      </w:r>
    </w:p>
    <w:p w14:paraId="15AF2A8B" w14:textId="77777777" w:rsidR="00FA78ED" w:rsidRPr="005E6774" w:rsidRDefault="00FA78ED" w:rsidP="00FA78ED">
      <w:pPr>
        <w:spacing w:before="120" w:after="120" w:line="276" w:lineRule="auto"/>
        <w:ind w:firstLine="709"/>
        <w:jc w:val="both"/>
        <w:rPr>
          <w:rFonts w:ascii="Palatino Linotype" w:hAnsi="Palatino Linotype"/>
          <w:sz w:val="24"/>
          <w:szCs w:val="24"/>
        </w:rPr>
      </w:pPr>
      <w:r w:rsidRPr="005E6774">
        <w:rPr>
          <w:rFonts w:ascii="Palatino Linotype" w:hAnsi="Palatino Linotype"/>
          <w:sz w:val="24"/>
          <w:szCs w:val="24"/>
        </w:rPr>
        <w:t>d) na contratação cujo valor seja igual ou inferior ao limite estabelecido no § 2º do art. 95 da Lei Federal nº 14.133, de 2021;</w:t>
      </w:r>
    </w:p>
    <w:p w14:paraId="7BFFC745" w14:textId="77777777" w:rsidR="00FA78ED" w:rsidRPr="005D25EF" w:rsidRDefault="00FA78ED" w:rsidP="00FA78ED">
      <w:pPr>
        <w:pStyle w:val="NormalWeb"/>
        <w:shd w:val="clear" w:color="auto" w:fill="FFFFFF"/>
        <w:spacing w:before="120" w:beforeAutospacing="0" w:after="120" w:afterAutospacing="0" w:line="276" w:lineRule="auto"/>
        <w:jc w:val="center"/>
        <w:textAlignment w:val="baseline"/>
        <w:rPr>
          <w:rFonts w:ascii="Palatino Linotype" w:hAnsi="Palatino Linotype"/>
          <w:b/>
          <w:bCs/>
        </w:rPr>
      </w:pPr>
      <w:r w:rsidRPr="005D25EF">
        <w:rPr>
          <w:rFonts w:ascii="Palatino Linotype" w:hAnsi="Palatino Linotype"/>
          <w:b/>
          <w:bCs/>
        </w:rPr>
        <w:t>CAPÍTULO III</w:t>
      </w:r>
      <w:r w:rsidRPr="005D25EF">
        <w:rPr>
          <w:rFonts w:ascii="Palatino Linotype" w:hAnsi="Palatino Linotype"/>
          <w:b/>
          <w:bCs/>
        </w:rPr>
        <w:br/>
        <w:t>REGRAS ESPECÍFICAS</w:t>
      </w:r>
    </w:p>
    <w:p w14:paraId="1E8CABC9" w14:textId="77777777" w:rsidR="00FA78ED" w:rsidRPr="00072FBA" w:rsidRDefault="00FA78ED" w:rsidP="00FA78ED">
      <w:pPr>
        <w:pStyle w:val="textojustificado"/>
        <w:shd w:val="clear" w:color="auto" w:fill="FFFFFF"/>
        <w:spacing w:before="120" w:beforeAutospacing="0" w:after="120" w:afterAutospacing="0" w:line="276" w:lineRule="auto"/>
        <w:jc w:val="both"/>
        <w:textAlignment w:val="baseline"/>
        <w:rPr>
          <w:rFonts w:ascii="Palatino Linotype" w:hAnsi="Palatino Linotype"/>
        </w:rPr>
      </w:pPr>
      <w:r w:rsidRPr="00072FBA">
        <w:rPr>
          <w:rStyle w:val="Forte"/>
          <w:rFonts w:ascii="Palatino Linotype" w:hAnsi="Palatino Linotype"/>
          <w:bdr w:val="none" w:sz="0" w:space="0" w:color="auto" w:frame="1"/>
        </w:rPr>
        <w:lastRenderedPageBreak/>
        <w:t>Contratações de obras e serviços comuns de engenharia</w:t>
      </w:r>
    </w:p>
    <w:p w14:paraId="15A71277"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14.</w:t>
      </w:r>
      <w:r w:rsidRPr="00072FBA">
        <w:rPr>
          <w:rFonts w:ascii="Palatino Linotype" w:hAnsi="Palatino Linotype"/>
        </w:rPr>
        <w:t xml:space="preserve"> Quando da elaboração do ETP para a contratação de obras e serviços comuns de engenharia, se demonstrada a inexistência de prejuízo para a aferição dos padrões de desempenho e qualidade almejados, a especificação do objeto poderá ser realizada apenas em termo de referência ou em projeto básico, dispensada a elaboração de projetos, conforme disposto no § 3º do art. 18 da Lei nº 14.133, de 2021.</w:t>
      </w:r>
    </w:p>
    <w:p w14:paraId="457C2DE8" w14:textId="77777777" w:rsidR="00FA78ED" w:rsidRPr="005D25EF" w:rsidRDefault="00FA78ED" w:rsidP="00FA78ED">
      <w:pPr>
        <w:pStyle w:val="textojustificadorecuoprimeiralinha"/>
        <w:shd w:val="clear" w:color="auto" w:fill="FFFFFF"/>
        <w:spacing w:before="120" w:beforeAutospacing="0" w:after="120" w:afterAutospacing="0" w:line="276" w:lineRule="auto"/>
        <w:jc w:val="center"/>
        <w:textAlignment w:val="baseline"/>
        <w:rPr>
          <w:rFonts w:ascii="Palatino Linotype" w:hAnsi="Palatino Linotype"/>
          <w:b/>
          <w:bCs/>
        </w:rPr>
      </w:pPr>
      <w:r w:rsidRPr="005D25EF">
        <w:rPr>
          <w:rFonts w:ascii="Palatino Linotype" w:hAnsi="Palatino Linotype"/>
          <w:b/>
          <w:bCs/>
        </w:rPr>
        <w:t>CAPÍTULO IV</w:t>
      </w:r>
    </w:p>
    <w:p w14:paraId="47F9EC7B" w14:textId="77777777" w:rsidR="00FA78ED" w:rsidRPr="005D25EF" w:rsidRDefault="00FA78ED" w:rsidP="00FA78ED">
      <w:pPr>
        <w:pStyle w:val="textojustificadorecuoprimeiralinha"/>
        <w:shd w:val="clear" w:color="auto" w:fill="FFFFFF"/>
        <w:spacing w:before="120" w:beforeAutospacing="0" w:after="120" w:afterAutospacing="0" w:line="276" w:lineRule="auto"/>
        <w:jc w:val="center"/>
        <w:textAlignment w:val="baseline"/>
        <w:rPr>
          <w:rFonts w:ascii="Palatino Linotype" w:hAnsi="Palatino Linotype"/>
          <w:b/>
          <w:bCs/>
        </w:rPr>
      </w:pPr>
      <w:r w:rsidRPr="005D25EF">
        <w:rPr>
          <w:rFonts w:ascii="Palatino Linotype" w:hAnsi="Palatino Linotype"/>
          <w:b/>
          <w:bCs/>
        </w:rPr>
        <w:t>APROVAÇÃO DO ETP</w:t>
      </w:r>
    </w:p>
    <w:p w14:paraId="59F2044C"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15.</w:t>
      </w:r>
      <w:r w:rsidRPr="00072FBA">
        <w:rPr>
          <w:rFonts w:ascii="Palatino Linotype" w:hAnsi="Palatino Linotype"/>
        </w:rPr>
        <w:t xml:space="preserve"> Havendo conclusão pela adequação da contratação para o atendimento da necessidade a que se destina, </w:t>
      </w:r>
      <w:r w:rsidRPr="00683630">
        <w:rPr>
          <w:rFonts w:ascii="Palatino Linotype" w:hAnsi="Palatino Linotype"/>
        </w:rPr>
        <w:t>será o ETP aprovado</w:t>
      </w:r>
      <w:r>
        <w:rPr>
          <w:rFonts w:ascii="Palatino Linotype" w:hAnsi="Palatino Linotype"/>
        </w:rPr>
        <w:t xml:space="preserve"> pela área técnica ou pelo requisitante</w:t>
      </w:r>
      <w:r w:rsidRPr="00072FBA">
        <w:rPr>
          <w:rFonts w:ascii="Palatino Linotype" w:hAnsi="Palatino Linotype"/>
        </w:rPr>
        <w:t xml:space="preserve"> e juntamente com todos os seus documentos instrutivos encaminhado para o agente público ou equipe responsável pela elaboração do Termo de Referência ou Projeto Básico.</w:t>
      </w:r>
    </w:p>
    <w:p w14:paraId="349BBABE" w14:textId="77777777" w:rsidR="00FA78ED" w:rsidRPr="005D25EF" w:rsidRDefault="00FA78ED" w:rsidP="00FA78ED">
      <w:pPr>
        <w:pStyle w:val="NormalWeb"/>
        <w:shd w:val="clear" w:color="auto" w:fill="FFFFFF"/>
        <w:spacing w:before="120" w:beforeAutospacing="0" w:after="120" w:afterAutospacing="0" w:line="276" w:lineRule="auto"/>
        <w:jc w:val="center"/>
        <w:textAlignment w:val="baseline"/>
        <w:rPr>
          <w:rFonts w:ascii="Palatino Linotype" w:hAnsi="Palatino Linotype"/>
          <w:b/>
          <w:bCs/>
        </w:rPr>
      </w:pPr>
      <w:r w:rsidRPr="005D25EF">
        <w:rPr>
          <w:rFonts w:ascii="Palatino Linotype" w:hAnsi="Palatino Linotype"/>
          <w:b/>
          <w:bCs/>
        </w:rPr>
        <w:t>CAPÍTULO V</w:t>
      </w:r>
      <w:r w:rsidRPr="005D25EF">
        <w:rPr>
          <w:rFonts w:ascii="Palatino Linotype" w:hAnsi="Palatino Linotype"/>
          <w:b/>
          <w:bCs/>
        </w:rPr>
        <w:br/>
        <w:t>DISPOSIÇÕES FINAIS</w:t>
      </w:r>
    </w:p>
    <w:p w14:paraId="5557CA69" w14:textId="77777777" w:rsidR="00FA78ED" w:rsidRPr="00072FBA" w:rsidRDefault="00FA78ED" w:rsidP="00FA78ED">
      <w:pPr>
        <w:pStyle w:val="textojustificado"/>
        <w:shd w:val="clear" w:color="auto" w:fill="FFFFFF"/>
        <w:spacing w:before="120" w:beforeAutospacing="0" w:after="120" w:afterAutospacing="0" w:line="276" w:lineRule="auto"/>
        <w:jc w:val="both"/>
        <w:textAlignment w:val="baseline"/>
        <w:rPr>
          <w:rFonts w:ascii="Palatino Linotype" w:hAnsi="Palatino Linotype"/>
        </w:rPr>
      </w:pPr>
      <w:r w:rsidRPr="00072FBA">
        <w:rPr>
          <w:rStyle w:val="Forte"/>
          <w:rFonts w:ascii="Palatino Linotype" w:hAnsi="Palatino Linotype"/>
          <w:bdr w:val="none" w:sz="0" w:space="0" w:color="auto" w:frame="1"/>
        </w:rPr>
        <w:t>Orientações Gerais</w:t>
      </w:r>
    </w:p>
    <w:p w14:paraId="23FD119C"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16.</w:t>
      </w:r>
      <w:r w:rsidRPr="00072FBA">
        <w:rPr>
          <w:rFonts w:ascii="Palatino Linotype" w:hAnsi="Palatino Linotype"/>
        </w:rPr>
        <w:t xml:space="preserve"> Os órgãos, as entidades, os dirigentes e os servidores que utilizarem sistema digital para elaboração do ETP responderão administrativa, civil e penalmente por ato ou fato que caracterize o uso indevido de senhas de acesso ou que transgrida as normas de segurança instituídas.</w:t>
      </w:r>
    </w:p>
    <w:p w14:paraId="3E9963FD"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 1º</w:t>
      </w:r>
      <w:r w:rsidRPr="00072FBA">
        <w:rPr>
          <w:rFonts w:ascii="Palatino Linotype" w:hAnsi="Palatino Linotype"/>
        </w:rPr>
        <w:t xml:space="preserve"> Os órgãos e as entidades assegurarão o sigilo e a integridade dos dados e informações constantes de sistema digital e o protegerão contra danos e utilizações indevidas ou desautorizadas.</w:t>
      </w:r>
    </w:p>
    <w:p w14:paraId="1D9DC458" w14:textId="3C174A57" w:rsidR="00FA78ED"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 2º</w:t>
      </w:r>
      <w:r w:rsidRPr="00072FBA">
        <w:rPr>
          <w:rFonts w:ascii="Palatino Linotype" w:hAnsi="Palatino Linotype"/>
        </w:rPr>
        <w:t xml:space="preserve"> As informações e os dados de sistema digital não poderão ser comercializados</w:t>
      </w:r>
      <w:r>
        <w:rPr>
          <w:rFonts w:ascii="Palatino Linotype" w:hAnsi="Palatino Linotype"/>
        </w:rPr>
        <w:t xml:space="preserve"> ou usados para fins distintos do interesse público, incorrendo o infrator nas </w:t>
      </w:r>
      <w:r w:rsidRPr="00072FBA">
        <w:rPr>
          <w:rFonts w:ascii="Palatino Linotype" w:hAnsi="Palatino Linotype"/>
        </w:rPr>
        <w:t>cominações legais</w:t>
      </w:r>
      <w:r>
        <w:rPr>
          <w:rFonts w:ascii="Palatino Linotype" w:hAnsi="Palatino Linotype"/>
        </w:rPr>
        <w:t xml:space="preserve"> próprias</w:t>
      </w:r>
      <w:r w:rsidRPr="00072FBA">
        <w:rPr>
          <w:rFonts w:ascii="Palatino Linotype" w:hAnsi="Palatino Linotype"/>
        </w:rPr>
        <w:t>.</w:t>
      </w:r>
    </w:p>
    <w:p w14:paraId="648BC631" w14:textId="0857F4E7" w:rsidR="00BF5FE0" w:rsidRDefault="00BF5FE0"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BF5FE0">
        <w:rPr>
          <w:b/>
          <w:bCs/>
        </w:rPr>
        <w:t>§3º</w:t>
      </w:r>
      <w:r>
        <w:rPr>
          <w:b/>
          <w:bCs/>
        </w:rPr>
        <w:t xml:space="preserve"> </w:t>
      </w:r>
      <w:r w:rsidRPr="00FA04FE">
        <w:rPr>
          <w:rFonts w:ascii="Palatino Linotype" w:hAnsi="Palatino Linotype"/>
        </w:rPr>
        <w:t>Todos</w:t>
      </w:r>
      <w:r w:rsidRPr="00BF5FE0">
        <w:rPr>
          <w:rFonts w:ascii="Palatino Linotype" w:hAnsi="Palatino Linotype"/>
        </w:rPr>
        <w:t xml:space="preserve"> os </w:t>
      </w:r>
      <w:proofErr w:type="spellStart"/>
      <w:r w:rsidRPr="00BF5FE0">
        <w:rPr>
          <w:rFonts w:ascii="Palatino Linotype" w:hAnsi="Palatino Linotype"/>
        </w:rPr>
        <w:t>ETPs</w:t>
      </w:r>
      <w:proofErr w:type="spellEnd"/>
      <w:r w:rsidR="00B0769E">
        <w:rPr>
          <w:rFonts w:ascii="Palatino Linotype" w:hAnsi="Palatino Linotype"/>
        </w:rPr>
        <w:t>,</w:t>
      </w:r>
      <w:r w:rsidRPr="00BF5FE0">
        <w:rPr>
          <w:rFonts w:ascii="Palatino Linotype" w:hAnsi="Palatino Linotype"/>
        </w:rPr>
        <w:t xml:space="preserve"> após a sua conclusão e aprovação</w:t>
      </w:r>
      <w:r w:rsidR="00B0769E">
        <w:rPr>
          <w:rFonts w:ascii="Palatino Linotype" w:hAnsi="Palatino Linotype"/>
        </w:rPr>
        <w:t xml:space="preserve">, </w:t>
      </w:r>
      <w:r w:rsidRPr="00BF5FE0">
        <w:rPr>
          <w:rFonts w:ascii="Palatino Linotype" w:hAnsi="Palatino Linotype"/>
        </w:rPr>
        <w:t xml:space="preserve">deverão ser submetidos </w:t>
      </w:r>
      <w:r>
        <w:rPr>
          <w:rFonts w:ascii="Palatino Linotype" w:hAnsi="Palatino Linotype"/>
        </w:rPr>
        <w:t>à</w:t>
      </w:r>
      <w:r w:rsidRPr="00BF5FE0">
        <w:rPr>
          <w:rFonts w:ascii="Palatino Linotype" w:hAnsi="Palatino Linotype"/>
        </w:rPr>
        <w:t xml:space="preserve"> Secretaria de Planejamento Municipal para fins de emissão de parecer de viabilidade da contratação pretendida.</w:t>
      </w:r>
    </w:p>
    <w:p w14:paraId="66943A94" w14:textId="77777777" w:rsidR="00B0769E" w:rsidRPr="00072FBA" w:rsidRDefault="00B0769E"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p>
    <w:p w14:paraId="488218DE" w14:textId="561581FC"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lastRenderedPageBreak/>
        <w:t>Art. 17</w:t>
      </w:r>
      <w:r w:rsidRPr="00072FBA">
        <w:rPr>
          <w:rFonts w:ascii="Palatino Linotype" w:hAnsi="Palatino Linotype"/>
        </w:rPr>
        <w:t>. </w:t>
      </w:r>
      <w:r w:rsidRPr="00AF3D28">
        <w:rPr>
          <w:rFonts w:ascii="Palatino Linotype" w:hAnsi="Palatino Linotype"/>
        </w:rPr>
        <w:t>Os casos omissos serão dirimidos pela Secretaria Municipal de</w:t>
      </w:r>
      <w:r w:rsidR="0043279F" w:rsidRPr="00AF3D28">
        <w:rPr>
          <w:rFonts w:ascii="Palatino Linotype" w:hAnsi="Palatino Linotype"/>
        </w:rPr>
        <w:t xml:space="preserve"> Administração e </w:t>
      </w:r>
      <w:r w:rsidR="008D11D2" w:rsidRPr="00AF3D28">
        <w:rPr>
          <w:rFonts w:ascii="Palatino Linotype" w:hAnsi="Palatino Linotype"/>
        </w:rPr>
        <w:t>Fazenda</w:t>
      </w:r>
      <w:r w:rsidRPr="00AF3D28">
        <w:rPr>
          <w:rFonts w:ascii="Palatino Linotype" w:hAnsi="Palatino Linotype"/>
        </w:rPr>
        <w:t>,</w:t>
      </w:r>
      <w:r w:rsidRPr="00072FBA">
        <w:rPr>
          <w:rFonts w:ascii="Palatino Linotype" w:hAnsi="Palatino Linotype"/>
        </w:rPr>
        <w:t xml:space="preserve"> que poderá expedir normas complementares para a execução deste regulamento, bem como disponibilizar informações adicionais em meio eletrônico </w:t>
      </w:r>
      <w:r>
        <w:rPr>
          <w:rFonts w:ascii="Palatino Linotype" w:hAnsi="Palatino Linotype"/>
        </w:rPr>
        <w:t xml:space="preserve">ou físico </w:t>
      </w:r>
      <w:r w:rsidRPr="00072FBA">
        <w:rPr>
          <w:rFonts w:ascii="Palatino Linotype" w:hAnsi="Palatino Linotype"/>
        </w:rPr>
        <w:t>para fins de operacionalização do Sistema ETP Digital</w:t>
      </w:r>
      <w:r>
        <w:rPr>
          <w:rFonts w:ascii="Palatino Linotype" w:hAnsi="Palatino Linotype"/>
        </w:rPr>
        <w:t xml:space="preserve">, se adotado. </w:t>
      </w:r>
    </w:p>
    <w:p w14:paraId="4200DFA1" w14:textId="77777777" w:rsidR="00FA78ED" w:rsidRPr="00072FBA" w:rsidRDefault="00FA78ED" w:rsidP="00FA78ED">
      <w:pPr>
        <w:pStyle w:val="textojustificado"/>
        <w:shd w:val="clear" w:color="auto" w:fill="FFFFFF"/>
        <w:spacing w:before="120" w:beforeAutospacing="0" w:after="120" w:afterAutospacing="0" w:line="276" w:lineRule="auto"/>
        <w:jc w:val="both"/>
        <w:textAlignment w:val="baseline"/>
        <w:rPr>
          <w:rFonts w:ascii="Palatino Linotype" w:hAnsi="Palatino Linotype"/>
        </w:rPr>
      </w:pPr>
      <w:r w:rsidRPr="00072FBA">
        <w:rPr>
          <w:rStyle w:val="Forte"/>
          <w:rFonts w:ascii="Palatino Linotype" w:hAnsi="Palatino Linotype"/>
          <w:bdr w:val="none" w:sz="0" w:space="0" w:color="auto" w:frame="1"/>
        </w:rPr>
        <w:t>Vigência</w:t>
      </w:r>
    </w:p>
    <w:p w14:paraId="368FFB4E" w14:textId="77777777" w:rsidR="00FA78ED" w:rsidRPr="00072FBA" w:rsidRDefault="00FA78ED" w:rsidP="00FA78ED">
      <w:pPr>
        <w:pStyle w:val="textojustificadorecuoprimeiralinha"/>
        <w:shd w:val="clear" w:color="auto" w:fill="FFFFFF"/>
        <w:spacing w:before="120" w:beforeAutospacing="0" w:after="120" w:afterAutospacing="0" w:line="276" w:lineRule="auto"/>
        <w:ind w:firstLine="708"/>
        <w:jc w:val="both"/>
        <w:textAlignment w:val="baseline"/>
        <w:rPr>
          <w:rFonts w:ascii="Palatino Linotype" w:hAnsi="Palatino Linotype"/>
        </w:rPr>
      </w:pPr>
      <w:r w:rsidRPr="00AA6AC2">
        <w:rPr>
          <w:rFonts w:ascii="Palatino Linotype" w:hAnsi="Palatino Linotype"/>
          <w:b/>
          <w:bCs/>
        </w:rPr>
        <w:t>Art. 18</w:t>
      </w:r>
      <w:r w:rsidRPr="00072FBA">
        <w:rPr>
          <w:rFonts w:ascii="Palatino Linotype" w:hAnsi="Palatino Linotype"/>
        </w:rPr>
        <w:t>. Este Decreto entra em vigor na data da sua publicação</w:t>
      </w:r>
    </w:p>
    <w:p w14:paraId="54ADDEF0" w14:textId="1F92C046" w:rsidR="00FA78ED" w:rsidRPr="00AA6AC2" w:rsidRDefault="00AA6AC2" w:rsidP="00AA6AC2">
      <w:pPr>
        <w:spacing w:before="240" w:after="240" w:line="276" w:lineRule="auto"/>
        <w:ind w:firstLine="851"/>
        <w:jc w:val="both"/>
        <w:rPr>
          <w:rFonts w:ascii="Palatino Linotype" w:eastAsia="Century Gothic" w:hAnsi="Palatino Linotype"/>
          <w:b/>
          <w:bCs/>
          <w:sz w:val="24"/>
          <w:szCs w:val="24"/>
        </w:rPr>
      </w:pPr>
      <w:r w:rsidRPr="00AA6AC2">
        <w:rPr>
          <w:rFonts w:ascii="Palatino Linotype" w:eastAsia="Century Gothic" w:hAnsi="Palatino Linotype"/>
          <w:b/>
          <w:bCs/>
          <w:sz w:val="24"/>
          <w:szCs w:val="24"/>
        </w:rPr>
        <w:t>GABINETE DO PREFEITO MUNICIPAL DE VILA BELA DA SANTÍSSIMA TRINDADE - MT, 23 DE FEVEREIRO DE 2023.</w:t>
      </w:r>
    </w:p>
    <w:p w14:paraId="2D4E894F" w14:textId="77777777" w:rsidR="00FA78ED" w:rsidRPr="00C52792" w:rsidRDefault="00FA78ED" w:rsidP="00FA78ED">
      <w:pPr>
        <w:jc w:val="center"/>
        <w:rPr>
          <w:rFonts w:ascii="Palatino Linotype" w:hAnsi="Palatino Linotype"/>
          <w:b/>
          <w:bCs/>
          <w:sz w:val="24"/>
          <w:szCs w:val="24"/>
        </w:rPr>
      </w:pPr>
    </w:p>
    <w:p w14:paraId="38F679A9" w14:textId="77777777" w:rsidR="00FA78ED" w:rsidRPr="00C52792" w:rsidRDefault="00FA78ED" w:rsidP="00FA78ED">
      <w:pPr>
        <w:jc w:val="center"/>
        <w:rPr>
          <w:rFonts w:ascii="Palatino Linotype" w:hAnsi="Palatino Linotype"/>
          <w:b/>
          <w:bCs/>
          <w:sz w:val="24"/>
          <w:szCs w:val="24"/>
        </w:rPr>
      </w:pPr>
    </w:p>
    <w:p w14:paraId="62A619B1" w14:textId="77777777" w:rsidR="00FA78ED" w:rsidRPr="00C52792" w:rsidRDefault="00FA78ED" w:rsidP="00FA78ED">
      <w:pPr>
        <w:jc w:val="center"/>
        <w:rPr>
          <w:rFonts w:ascii="Palatino Linotype" w:hAnsi="Palatino Linotype"/>
          <w:b/>
          <w:bCs/>
          <w:sz w:val="24"/>
          <w:szCs w:val="24"/>
        </w:rPr>
      </w:pPr>
    </w:p>
    <w:p w14:paraId="19347837" w14:textId="77777777" w:rsidR="00FA78ED" w:rsidRPr="00C52792" w:rsidRDefault="00FA78ED" w:rsidP="00FA78ED">
      <w:pPr>
        <w:pStyle w:val="Default"/>
        <w:jc w:val="center"/>
        <w:rPr>
          <w:rFonts w:ascii="Palatino Linotype" w:hAnsi="Palatino Linotype"/>
          <w:b/>
          <w:bCs/>
        </w:rPr>
      </w:pPr>
      <w:r w:rsidRPr="00C52792">
        <w:rPr>
          <w:rFonts w:ascii="Palatino Linotype" w:hAnsi="Palatino Linotype"/>
          <w:b/>
          <w:bCs/>
        </w:rPr>
        <w:t>JACOB ANDRÉ BRINGSKEN</w:t>
      </w:r>
    </w:p>
    <w:p w14:paraId="0CF49273" w14:textId="77777777" w:rsidR="00FA78ED" w:rsidRPr="00C52792" w:rsidRDefault="00FA78ED" w:rsidP="00FA78ED">
      <w:pPr>
        <w:jc w:val="center"/>
        <w:rPr>
          <w:rFonts w:ascii="Palatino Linotype" w:hAnsi="Palatino Linotype"/>
          <w:b/>
          <w:bCs/>
          <w:sz w:val="24"/>
          <w:szCs w:val="24"/>
        </w:rPr>
      </w:pPr>
      <w:r w:rsidRPr="00C52792">
        <w:rPr>
          <w:rFonts w:ascii="Palatino Linotype" w:hAnsi="Palatino Linotype"/>
          <w:b/>
          <w:bCs/>
          <w:sz w:val="24"/>
          <w:szCs w:val="24"/>
        </w:rPr>
        <w:t>PREFEITO</w:t>
      </w:r>
    </w:p>
    <w:p w14:paraId="1DA30FA9" w14:textId="77777777" w:rsidR="00FA78ED" w:rsidRPr="00C52792" w:rsidRDefault="00FA78ED" w:rsidP="00FA78ED">
      <w:pPr>
        <w:rPr>
          <w:rFonts w:ascii="Palatino Linotype" w:hAnsi="Palatino Linotype"/>
          <w:sz w:val="24"/>
          <w:szCs w:val="24"/>
        </w:rPr>
      </w:pPr>
    </w:p>
    <w:p w14:paraId="7991F4A6" w14:textId="77777777" w:rsidR="00FA78ED" w:rsidRPr="00072FBA" w:rsidRDefault="00FA78ED" w:rsidP="00FA78ED">
      <w:pPr>
        <w:spacing w:before="120" w:after="120" w:line="276" w:lineRule="auto"/>
        <w:jc w:val="both"/>
        <w:rPr>
          <w:rFonts w:ascii="Palatino Linotype" w:hAnsi="Palatino Linotype"/>
          <w:sz w:val="24"/>
          <w:szCs w:val="24"/>
        </w:rPr>
      </w:pPr>
    </w:p>
    <w:p w14:paraId="6F637106" w14:textId="77777777" w:rsidR="00FA78ED" w:rsidRPr="00072FBA" w:rsidRDefault="00FA78ED" w:rsidP="00FA78ED">
      <w:pPr>
        <w:spacing w:before="120" w:after="120" w:line="276" w:lineRule="auto"/>
        <w:jc w:val="both"/>
        <w:rPr>
          <w:rFonts w:ascii="Palatino Linotype" w:hAnsi="Palatino Linotype"/>
          <w:sz w:val="24"/>
          <w:szCs w:val="24"/>
        </w:rPr>
      </w:pPr>
    </w:p>
    <w:p w14:paraId="6B812AAA" w14:textId="77777777" w:rsidR="00D61CA6" w:rsidRDefault="00D61CA6"/>
    <w:sectPr w:rsidR="00D61CA6" w:rsidSect="00063E47">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7E73" w14:textId="77777777" w:rsidR="0027647F" w:rsidRDefault="0027647F" w:rsidP="00FA78ED">
      <w:r>
        <w:separator/>
      </w:r>
    </w:p>
  </w:endnote>
  <w:endnote w:type="continuationSeparator" w:id="0">
    <w:p w14:paraId="2924C157" w14:textId="77777777" w:rsidR="0027647F" w:rsidRDefault="0027647F" w:rsidP="00FA78ED">
      <w:r>
        <w:continuationSeparator/>
      </w:r>
    </w:p>
  </w:endnote>
  <w:endnote w:type="continuationNotice" w:id="1">
    <w:p w14:paraId="3A874779" w14:textId="77777777" w:rsidR="0027647F" w:rsidRDefault="00276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7B7F9" w14:textId="77777777" w:rsidR="0027647F" w:rsidRDefault="0027647F" w:rsidP="00FA78ED">
      <w:r>
        <w:separator/>
      </w:r>
    </w:p>
  </w:footnote>
  <w:footnote w:type="continuationSeparator" w:id="0">
    <w:p w14:paraId="407EDDB1" w14:textId="77777777" w:rsidR="0027647F" w:rsidRDefault="0027647F" w:rsidP="00FA78ED">
      <w:r>
        <w:continuationSeparator/>
      </w:r>
    </w:p>
  </w:footnote>
  <w:footnote w:type="continuationNotice" w:id="1">
    <w:p w14:paraId="7D202161" w14:textId="77777777" w:rsidR="0027647F" w:rsidRDefault="002764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BD3D3" w14:textId="630809A4" w:rsidR="006D4E94" w:rsidRDefault="00FA78ED">
    <w:pPr>
      <w:pStyle w:val="Cabealho"/>
    </w:pPr>
    <w:r w:rsidRPr="0031699D">
      <w:rPr>
        <w:rFonts w:ascii="Arial Black" w:hAnsi="Arial Black"/>
        <w:b/>
        <w:bCs/>
        <w:noProof/>
      </w:rPr>
      <w:drawing>
        <wp:inline distT="0" distB="0" distL="0" distR="0" wp14:anchorId="4666D0C3" wp14:editId="7163B02A">
          <wp:extent cx="5756275" cy="1024255"/>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275" cy="1024255"/>
                  </a:xfrm>
                  <a:prstGeom prst="rect">
                    <a:avLst/>
                  </a:prstGeom>
                  <a:noFill/>
                  <a:ln>
                    <a:noFill/>
                  </a:ln>
                </pic:spPr>
              </pic:pic>
            </a:graphicData>
          </a:graphic>
        </wp:inline>
      </w:drawing>
    </w:r>
  </w:p>
  <w:p w14:paraId="25AA1F45" w14:textId="77777777" w:rsidR="00A4061A" w:rsidRDefault="00FA04F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8ED"/>
    <w:rsid w:val="00000BB0"/>
    <w:rsid w:val="00055686"/>
    <w:rsid w:val="00095376"/>
    <w:rsid w:val="000F396B"/>
    <w:rsid w:val="00106A9D"/>
    <w:rsid w:val="001423DD"/>
    <w:rsid w:val="00250FFC"/>
    <w:rsid w:val="0027647F"/>
    <w:rsid w:val="00283DFB"/>
    <w:rsid w:val="002B3BDA"/>
    <w:rsid w:val="002E450F"/>
    <w:rsid w:val="002F6446"/>
    <w:rsid w:val="003E1D04"/>
    <w:rsid w:val="003F49A6"/>
    <w:rsid w:val="004249B3"/>
    <w:rsid w:val="0043279F"/>
    <w:rsid w:val="004A10AA"/>
    <w:rsid w:val="0059412D"/>
    <w:rsid w:val="005D25EF"/>
    <w:rsid w:val="005E4ACA"/>
    <w:rsid w:val="006713EC"/>
    <w:rsid w:val="00701589"/>
    <w:rsid w:val="00706640"/>
    <w:rsid w:val="00726AFB"/>
    <w:rsid w:val="00730493"/>
    <w:rsid w:val="007D4376"/>
    <w:rsid w:val="007F4919"/>
    <w:rsid w:val="00803ED5"/>
    <w:rsid w:val="00891354"/>
    <w:rsid w:val="008D11D2"/>
    <w:rsid w:val="00900D0E"/>
    <w:rsid w:val="00910F67"/>
    <w:rsid w:val="0091378B"/>
    <w:rsid w:val="00913D6C"/>
    <w:rsid w:val="0093241E"/>
    <w:rsid w:val="009609A5"/>
    <w:rsid w:val="009707EF"/>
    <w:rsid w:val="0097143B"/>
    <w:rsid w:val="009C21EF"/>
    <w:rsid w:val="00A4332A"/>
    <w:rsid w:val="00AA6AC2"/>
    <w:rsid w:val="00AF3D28"/>
    <w:rsid w:val="00B0769E"/>
    <w:rsid w:val="00B363C2"/>
    <w:rsid w:val="00B400F5"/>
    <w:rsid w:val="00BD0EE8"/>
    <w:rsid w:val="00BF5FE0"/>
    <w:rsid w:val="00C93454"/>
    <w:rsid w:val="00CD6BC8"/>
    <w:rsid w:val="00CF4E56"/>
    <w:rsid w:val="00D2789F"/>
    <w:rsid w:val="00D57CE1"/>
    <w:rsid w:val="00D61CA6"/>
    <w:rsid w:val="00E14906"/>
    <w:rsid w:val="00E268E1"/>
    <w:rsid w:val="00E4543F"/>
    <w:rsid w:val="00E9040D"/>
    <w:rsid w:val="00F025D8"/>
    <w:rsid w:val="00FA04FE"/>
    <w:rsid w:val="00FA78ED"/>
    <w:rsid w:val="00FD7C2A"/>
    <w:rsid w:val="00FE706A"/>
    <w:rsid w:val="00FF56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37EF6"/>
  <w15:chartTrackingRefBased/>
  <w15:docId w15:val="{A959E3DB-0C07-4618-9603-FD744D62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8ED"/>
    <w:pPr>
      <w:spacing w:after="0" w:line="240" w:lineRule="auto"/>
    </w:pPr>
    <w:rPr>
      <w:rFonts w:ascii="Calibri" w:eastAsia="Calibri" w:hAnsi="Calibri" w:cs="Arial"/>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recuoprimeiralinha">
    <w:name w:val="texto_justificado_recuo_primeira_linha"/>
    <w:basedOn w:val="Normal"/>
    <w:rsid w:val="00FA78ED"/>
    <w:pPr>
      <w:spacing w:before="100" w:beforeAutospacing="1" w:after="100" w:afterAutospacing="1"/>
    </w:pPr>
    <w:rPr>
      <w:rFonts w:ascii="Times New Roman" w:eastAsia="Times New Roman" w:hAnsi="Times New Roman" w:cs="Times New Roman"/>
      <w:sz w:val="24"/>
      <w:szCs w:val="24"/>
    </w:rPr>
  </w:style>
  <w:style w:type="character" w:styleId="Forte">
    <w:name w:val="Strong"/>
    <w:basedOn w:val="Fontepargpadro"/>
    <w:uiPriority w:val="22"/>
    <w:qFormat/>
    <w:rsid w:val="00FA78ED"/>
    <w:rPr>
      <w:b/>
      <w:bCs/>
    </w:rPr>
  </w:style>
  <w:style w:type="paragraph" w:styleId="NormalWeb">
    <w:name w:val="Normal (Web)"/>
    <w:basedOn w:val="Normal"/>
    <w:uiPriority w:val="99"/>
    <w:semiHidden/>
    <w:unhideWhenUsed/>
    <w:rsid w:val="00FA78ED"/>
    <w:pPr>
      <w:spacing w:before="100" w:beforeAutospacing="1" w:after="100" w:afterAutospacing="1"/>
    </w:pPr>
    <w:rPr>
      <w:rFonts w:ascii="Times New Roman" w:eastAsia="Times New Roman" w:hAnsi="Times New Roman" w:cs="Times New Roman"/>
      <w:sz w:val="24"/>
      <w:szCs w:val="24"/>
    </w:rPr>
  </w:style>
  <w:style w:type="paragraph" w:customStyle="1" w:styleId="textojustificado">
    <w:name w:val="texto_justificado"/>
    <w:basedOn w:val="Normal"/>
    <w:rsid w:val="00FA78ED"/>
    <w:pPr>
      <w:spacing w:before="100" w:beforeAutospacing="1" w:after="100" w:afterAutospacing="1"/>
    </w:pPr>
    <w:rPr>
      <w:rFonts w:ascii="Times New Roman" w:eastAsia="Times New Roman" w:hAnsi="Times New Roman" w:cs="Times New Roman"/>
      <w:sz w:val="24"/>
      <w:szCs w:val="24"/>
    </w:rPr>
  </w:style>
  <w:style w:type="character" w:styleId="nfase">
    <w:name w:val="Emphasis"/>
    <w:basedOn w:val="Fontepargpadro"/>
    <w:uiPriority w:val="20"/>
    <w:qFormat/>
    <w:rsid w:val="00FA78ED"/>
    <w:rPr>
      <w:i/>
      <w:iCs/>
    </w:rPr>
  </w:style>
  <w:style w:type="paragraph" w:customStyle="1" w:styleId="Default">
    <w:name w:val="Default"/>
    <w:rsid w:val="00FA78ED"/>
    <w:pPr>
      <w:autoSpaceDE w:val="0"/>
      <w:autoSpaceDN w:val="0"/>
      <w:adjustRightInd w:val="0"/>
      <w:spacing w:after="0" w:line="240" w:lineRule="auto"/>
    </w:pPr>
    <w:rPr>
      <w:rFonts w:ascii="Tahoma" w:hAnsi="Tahoma" w:cs="Tahoma"/>
      <w:color w:val="000000"/>
      <w:sz w:val="24"/>
      <w:szCs w:val="24"/>
    </w:rPr>
  </w:style>
  <w:style w:type="paragraph" w:customStyle="1" w:styleId="dou-paragraph">
    <w:name w:val="dou-paragraph"/>
    <w:basedOn w:val="Normal"/>
    <w:rsid w:val="00FA78ED"/>
    <w:pPr>
      <w:spacing w:before="100" w:beforeAutospacing="1" w:after="100" w:afterAutospacing="1"/>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FA78ED"/>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FA78ED"/>
  </w:style>
  <w:style w:type="paragraph" w:styleId="Rodap">
    <w:name w:val="footer"/>
    <w:basedOn w:val="Normal"/>
    <w:link w:val="RodapChar"/>
    <w:uiPriority w:val="99"/>
    <w:unhideWhenUsed/>
    <w:rsid w:val="00FA78ED"/>
    <w:pPr>
      <w:tabs>
        <w:tab w:val="center" w:pos="4252"/>
        <w:tab w:val="right" w:pos="8504"/>
      </w:tabs>
    </w:pPr>
  </w:style>
  <w:style w:type="character" w:customStyle="1" w:styleId="RodapChar">
    <w:name w:val="Rodapé Char"/>
    <w:basedOn w:val="Fontepargpadro"/>
    <w:link w:val="Rodap"/>
    <w:uiPriority w:val="99"/>
    <w:rsid w:val="00FA78ED"/>
    <w:rPr>
      <w:rFonts w:ascii="Calibri" w:eastAsia="Calibri" w:hAnsi="Calibri" w:cs="Arial"/>
      <w:sz w:val="20"/>
      <w:szCs w:val="20"/>
      <w:lang w:eastAsia="pt-BR"/>
    </w:rPr>
  </w:style>
  <w:style w:type="paragraph" w:styleId="Reviso">
    <w:name w:val="Revision"/>
    <w:hidden/>
    <w:uiPriority w:val="99"/>
    <w:semiHidden/>
    <w:rsid w:val="00CD6BC8"/>
    <w:pPr>
      <w:spacing w:after="0" w:line="240" w:lineRule="auto"/>
    </w:pPr>
    <w:rPr>
      <w:rFonts w:ascii="Calibri" w:eastAsia="Calibri" w:hAnsi="Calibri"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9</Pages>
  <Words>2468</Words>
  <Characters>13333</Characters>
  <Application>Microsoft Office Word</Application>
  <DocSecurity>0</DocSecurity>
  <Lines>111</Lines>
  <Paragraphs>31</Paragraphs>
  <ScaleCrop>false</ScaleCrop>
  <Company/>
  <LinksUpToDate>false</LinksUpToDate>
  <CharactersWithSpaces>15770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cezar rebuli</dc:creator>
  <cp:keywords/>
  <dc:description/>
  <cp:lastModifiedBy>Procuradoria Vila Bela</cp:lastModifiedBy>
  <cp:revision>52</cp:revision>
  <cp:lastPrinted>2023-02-23T18:50:00Z</cp:lastPrinted>
  <dcterms:created xsi:type="dcterms:W3CDTF">2022-10-21T21:21:00Z</dcterms:created>
  <dcterms:modified xsi:type="dcterms:W3CDTF">2023-02-23T18:52:00Z</dcterms:modified>
</cp:coreProperties>
</file>